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Telecommuting Policy</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The Company may allow [full-time (employee classifications, as appropriate)] employees to telecommute (i.e., work remotely or work from home).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requests to telecommute should be in writing and submitted to your supervisor and the Human Resources Department. All telecommuting arrangements must be approved in advance by the Company. Permission to telecommute is at the Company’s discretion and can be withdrawn at any time. Employees permitted to telecommute will be required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telecommuting agreement that, among other things, describes the agreed-upon hours of work, how hours will be recorded, communications with your supervisor, when (if at all) you will be required to report to the Company’s offices, equipment issued to you, the security of any Company equipment issued to you, and technological support.</w:t>
      </w:r>
    </w:p>
    <w:p>
      <w:pPr>
        <w:keepNext w:val="0"/>
        <w:spacing w:before="200" w:after="0" w:line="260" w:lineRule="exact"/>
        <w:ind w:left="360" w:right="0" w:firstLine="0"/>
        <w:jc w:val="both"/>
      </w:pPr>
      <w:r>
        <w:rPr>
          <w:rFonts w:ascii="Times New Roman" w:hAnsi="Times New Roman" w:eastAsia="Times New Roman" w:cs="Times New Roman"/>
          <w:b w:val="0"/>
          <w:sz w:val="24"/>
        </w:rPr>
        <w:t>In addition, employees permitted to telecommute must continue to abide by all employment policies, including those found in this Handbook. Failure to follow this agreement or these policies may result in discipline (up to and including the termination of your employment) and/or the termination of the telecommuting arrangement.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policy applies to employees permitted to telecommute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basis. This policy does not apply to requests for reasonable accommodation or occasional work from home arrangements such as in instances of inclement weather. Employees requesting to telecommute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should follow Company procedures on requests for reasonable accommodation.</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regarding this policy or if you have questions about telecommuting that this policy does not address, please contact the Human Resources department.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