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Third-Party 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IN THE COURT OF COMMON PLEAS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[NAME] COUNTY, PENNSYLVANIA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DEFENDANT(S) AND THIRD-PARTY PLAINTIFF(S) [Third-party plaintiff name(s)]'S THIRD-PARTY COMPLAINT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Defendant(s), [third-party plaintiff name(s)] as Third-Plaintiff(s), allege(s):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PARTIES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plaintiff [third-party plaintiff name] is [allege identity and residence of third-party plaintiff,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incorporated in the State of Delaware with its principal place of business in (city name), Pennsylvania].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paragraphs identifying other third-party plaintiffs if any.]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defendant [third-party defendant name] is [allege identity and residence of third-party defendant,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incorporated in the Commonwealth of Pennsylvania with its principal place of business in (city name), Pennsylvania].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paragraphs identifying other defendants, if any.]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JURISDICTION AND VENUE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jurisdiction over the subject matter of this third-party complaint because [allege facts establishing subject matter jurisdiction (e.g., third-party plaintiff seeks damages from third-party defendant for breach of contract)]. Furthermore, this Court has jurisdiction over the third-party plaintiff's claims against the third-party defendant under Pa. R.C.P. No. 2252 because third-party defendant is, or may be, liable to third-party plaintiff for some or all of the claims asserted by plaintiff [name] against third-party plaintiff in the above-entitled original action, as further shown below.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jurisdiction over third-party defendant because [specify facts establishing personal jurisdiction over third-party defendant (e.g., third-party defendant has its principal place of business within the Commonwealth of Pennsylvania, as alleged in paragraph (number) above)].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[County name] County, in which this Court is located,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proper venue for trial of this third-party claim under [cite applicable venue statute (e.g., Pa. R.C.P. No. 1006(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(venue for individuals), Pa. R.C.P. No. 2179(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(venue for entities))] because [allege facts (e.g., third-party defendant transacts business within this county and the county is therefore third-party defendant corporation's residence for purposes of the venue statute)].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FACTS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 of service], plaintiff served the complaint in the above-entitled action on third-party plaintiff.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plaintiff's complaint in the main action is attached to this third-party complaint as Exhibit [exhibit number].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 of service], third-party plaintiff served [his or her or its] answer in the above-entitled action on plaintiff and on all co-defendants.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plaintiff's complaint in the above-entitled action, plaintiff alleges that [describe allegations of complaint to extent relevant to third-party claim].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facts material to claims asserted below and showing that third-party defendant is liable to third-party plaintiff for some or all of plaintiff's claims in the main action].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CLAIMS FOR RELIEF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Count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 [identify type of claim (e.g., Breach of Contract)]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plaintiff incorporates by reference the allegations set forth in paragraphs [paragraph numbers], above.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additional facts that establish elements of claim, including resulting damages].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counts setting forth additional claims for relief, as appropriate.]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PRAYER FOR RELIEF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THEREFORE, third-party plaintiff(s) request(s) that the court enter judgment in [his or her or its or their] favor and against third-party defendant(s) as follows: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damages equal to the amount, if any, that third-party plaintiff may be found to be liable for on the claims asserted by plaintiff [name] against third-party plaintiff in the above-entitled action;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[Specify additional relief requested (e.g., For reasonable attorney's fees incurred by third-party plaintiff in bringing this third-party claim)];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[One or more additional paragraphs specifying other relief requested, as appropriate]; and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such other and further relief as the court may deem just and appropriate.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[Supreme Court I.D.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Third-Party Plaintiff [third-party plaintiff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VERIFICATION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[Name], hereby states that [he/she] is the Third-Party Plaintiff [for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corporate entity, state position in corporation (e.g., CEO of Third Party Plaintiff X Corporation)] in this action and that the statements of fact made in the foregoing Third-Party Complaint are true and correct [upon personal knowledge / upon information and belief]. The undersigned understands that the statements herein are made subject to the penalties of 18 Pa. C.S. § 4904 relating to unsworn falsification to authorities.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signatory]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[Attach exhibits, if any]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