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Tolling Agreement </w:t>
      </w:r>
    </w:p>
    <w:p>
      <w:pPr>
        <w:keepNext w:val="0"/>
        <w:spacing w:after="0" w:line="240" w:lineRule="exact"/>
        <w:ind w:right="0"/>
        <w:jc w:val="both"/>
      </w:pPr>
    </w:p>
    <w:p>
      <w:pPr>
        <w:keepNext w:val="0"/>
        <w:spacing w:before="120" w:after="0" w:line="260" w:lineRule="exact"/>
        <w:ind w:left="360" w:right="0" w:firstLine="240"/>
        <w:jc w:val="left"/>
      </w:pPr>
      <w:r>
        <w:rPr>
          <w:rFonts w:ascii="Times New Roman" w:hAnsi="Times New Roman" w:eastAsia="Times New Roman" w:cs="Times New Roman"/>
          <w:b w:val="0"/>
          <w:sz w:val="24"/>
        </w:rPr>
        <w:t>This AGREEMENT TO TOLL THE STATUTE OF LIMITATIONS (“Agreement”) is made and entered into this [date of agreement], by and among Party 1, [first party name], and Party 2, [second party name], including any related entities and organizations, divisions, subsidiaries, affiliates, parents, officers and members or heirs, executors, administrators, successors, and assigns thereof either party.</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is made in consideration of the following facts: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[Describe the basic relationship between the parties and the operative facts underlying the alleged claim(s).] This Agreement relates to any alleged claims or causes of action (“Claims”) which may be asserted by the Parties stemming from the [describe matter that is basis for claims (e.g., the agreement between the parties or the accident referred to)].</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On or around [approximate date that claims accrued], the certain Claims accrued, arose, or could have been asserted at law;</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Party 2 has at all times denied, and continues to deny, all of the material factual allegations and legal Claims asserted by Party 1 herein;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Party 1 has at all times denied, and continues to deny, all of the material factual allegations and legal Claims asserted by Party 2 herein;</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wish to enter into this Agreement to toll the Statute of Limitations applicable to the Claims, and that any litigation to assert the Claims should be deferred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which is provided herein, to allow the Parties to seek non-judicial resolution of the disputes and/or controversies.</w:t>
      </w:r>
    </w:p>
    <w:p>
      <w:pPr>
        <w:keepNext w:val="0"/>
        <w:spacing w:before="120" w:after="0" w:line="260" w:lineRule="exact"/>
        <w:ind w:left="360" w:right="0" w:firstLine="0"/>
        <w:jc w:val="left"/>
      </w:pPr>
      <w:r>
        <w:rPr>
          <w:rFonts w:ascii="Times New Roman" w:hAnsi="Times New Roman" w:eastAsia="Times New Roman" w:cs="Times New Roman"/>
          <w:b/>
          <w:sz w:val="24"/>
        </w:rPr>
        <w:t>AGREEMENT</w:t>
      </w:r>
    </w:p>
    <w:p>
      <w:pPr>
        <w:keepNext w:val="0"/>
        <w:spacing w:before="120" w:after="0" w:line="260" w:lineRule="exact"/>
        <w:ind w:left="720" w:right="0" w:firstLine="240"/>
        <w:jc w:val="left"/>
      </w:pPr>
      <w:r>
        <w:rPr>
          <w:rFonts w:ascii="Times New Roman" w:hAnsi="Times New Roman" w:eastAsia="Times New Roman" w:cs="Times New Roman"/>
          <w:b w:val="0"/>
          <w:sz w:val="24"/>
        </w:rPr>
        <w:t>Now therefore, intending to be legally bound, and in consideration of the foregoing recitals and the promises and commitments set forth below, the parties hereby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to Toll the Statute of Limitations.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agree that the time period for initiating the Claims arising out of or connected to the [specify, e.g., agreement or relationship or accident], as more fully described in the Recitals and in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shall be tolled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of days/weeks/months] (“Tolling Period”) effective on the date the Parties fully and finally execute this Agreement. The Parties agree that the Tolling Period shall not be asserted or used in computing the running of time under the statute of limitations for the Claims.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Covered Claims.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Tolling Agreement covers the following disputes, claims and/or controversies between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[list the covered Claims so as to identify all covered actions specifically or by category]</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shall apply to and benefit only the undersigned Parties.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Non-Admission of Liability.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By entering into this Agreement, neither Party directly or indirectly or by implication admits any violation of any law, statute, regulation, or ordinance.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shall be performed, interpreted, and enforced according to the laws of the Commonwealth of Pennsylvania without regard to any choice of law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and each of its parts shall be severable and, if any provision is determined to be void, invalid or unenforceable, the remainder of this Agreement shall be fully enforced without such term(s).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Headings in this Agreement are for convenience only and shall have no legal effect, nor shall they control the meaning or interpretations of any of the provisions of the Release.</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is the entire agreement between the Parties on the subject of tolling of limitations periods. This Agreement supersedes any prior or contemporaneous oral or written agreement or understanding on the subject.</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By executing this Agreement, the Parties acknowledge they have had sufficient time to read and review this Agreement, and that they freely and voluntarily consent to the terms and conditions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may be executed in several counterparts and all counterparts so executed shall constitute one agreement binding on all Parties upon execution of all signatures, notwithstanding that all the Parties are not signatories to the original or the same counterpart.</w:t>
      </w:r>
    </w:p>
    <w:p>
      <w:pPr>
        <w:keepNext w:val="0"/>
        <w:spacing w:before="120" w:after="0" w:line="260" w:lineRule="exact"/>
        <w:ind w:left="360" w:right="0" w:firstLine="0"/>
        <w:jc w:val="left"/>
      </w:pPr>
      <w:r>
        <w:rPr>
          <w:rFonts w:ascii="Times New Roman" w:hAnsi="Times New Roman" w:eastAsia="Times New Roman" w:cs="Times New Roman"/>
          <w:b w:val="0"/>
          <w:sz w:val="24"/>
        </w:rPr>
        <w:t>ON BEHALF OF PARTY 1 [first party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ON BEHALF OF PARTY 2 [second party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