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Trade Agreements Act Certificate of Compliance</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1.</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offeror certifies that each end product, except those listed in paragraph (b) of this provision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U.S.-made or designated country end product, as defined in the clause of this solicitation entitled “Trade Agreements.”</w:t>
      </w:r>
    </w:p>
    <w:p>
      <w:pPr>
        <w:keepNext w:val="0"/>
        <w:spacing w:before="120" w:after="0" w:line="260" w:lineRule="exact"/>
        <w:ind w:left="360" w:right="0" w:firstLine="0"/>
        <w:jc w:val="left"/>
      </w:pPr>
      <w:r>
        <w:rPr>
          <w:rFonts w:ascii="Times New Roman" w:hAnsi="Times New Roman" w:eastAsia="Times New Roman" w:cs="Times New Roman"/>
          <w:b w:val="0"/>
          <w:sz w:val="24"/>
        </w:rPr>
        <w:t>2.</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offeror shall list as other end products those supplies that are not U.S.-made or designated country end products.</w:t>
      </w:r>
    </w:p>
    <w:p>
      <w:pPr>
        <w:keepNext w:val="0"/>
        <w:spacing w:before="200" w:after="0" w:line="260" w:lineRule="exact"/>
        <w:ind w:left="360" w:right="0" w:firstLine="0"/>
        <w:jc w:val="both"/>
      </w:pPr>
      <w:r>
        <w:rPr>
          <w:rFonts w:ascii="Times New Roman" w:hAnsi="Times New Roman" w:eastAsia="Times New Roman" w:cs="Times New Roman"/>
          <w:b w:val="0"/>
          <w:sz w:val="24"/>
        </w:rPr>
        <w:t>Other End Products [List as necessary]</w:t>
      </w:r>
    </w:p>
    <w:p>
      <w:pPr>
        <w:keepNext w:val="0"/>
        <w:spacing w:before="120" w:after="0" w:line="260" w:lineRule="exact"/>
        <w:ind w:left="360" w:right="0" w:firstLine="0"/>
        <w:jc w:val="left"/>
      </w:pPr>
      <w:r>
        <w:rPr>
          <w:rFonts w:ascii="Times New Roman" w:hAnsi="Times New Roman" w:eastAsia="Times New Roman" w:cs="Times New Roman"/>
          <w:b w:val="0"/>
          <w:sz w:val="24"/>
        </w:rPr>
        <w:t>3.</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Government will evaluate offers in accordance with the policies and procedures of Part 25 of the Federal Acquisition Regulation. For line items covered by the WTO GPA, the Government will evaluate offers of U.S.-made or designated country end products without regard to the restrictions of the Buy American statute. The Government will consider for award only offers of U.S.-made or designated country end products unless the Contracting Officer determines that there are no offers for such products or that the offers for those products are insufficient to fulfill the requirements of this solicitation.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