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Trademark Litigation: Initial Disclosures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120" w:after="0" w:line="260" w:lineRule="exact"/>
        <w:ind w:left="360" w:right="0" w:firstLine="0"/>
        <w:jc w:val="left"/>
      </w:pPr>
      <w:r>
        <w:rPr>
          <w:rFonts w:ascii="Times New Roman" w:hAnsi="Times New Roman" w:eastAsia="Times New Roman" w:cs="Times New Roman"/>
          <w:b/>
          <w:sz w:val="24"/>
        </w:rPr>
        <w:t>[DISCLOSING PARTY]'S RULE 26(</w:t>
      </w:r>
      <w:r>
        <w:rPr>
          <w:rFonts w:ascii="Times New Roman" w:hAnsi="Times New Roman" w:eastAsia="Times New Roman" w:cs="Times New Roman"/>
          <w:b/>
          <w:sz w:val="24"/>
        </w:rPr>
        <w:t>a</w:t>
      </w:r>
      <w:r>
        <w:rPr>
          <w:rFonts w:ascii="Times New Roman" w:hAnsi="Times New Roman" w:eastAsia="Times New Roman" w:cs="Times New Roman"/>
          <w:b/>
          <w:sz w:val="24"/>
        </w:rPr>
        <w:t>) INITIAL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[Disclosing Party] hereby makes the following initial disclosures 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[and Local Rule [number] of the [name] District of [State]. These disclosures are based on information that is reasonably known to [Disclosing Party] at this time. These disclosures are made without waiving any objections as to competency, relevancy, materiality, privilege, and admissibility as evidence in this or any related action. [Disclosing Party] reserves the right to revise, correct, supplement, clarify, and/or amend the disclosures set forth below, consistent with Fed. R. Civ. P. 26(e).</w:t>
      </w:r>
    </w:p>
    <w:p>
      <w:pPr>
        <w:keepNext w:val="0"/>
        <w:spacing w:before="120" w:after="0" w:line="260" w:lineRule="exact"/>
        <w:ind w:left="72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INDIVIDUALS LIKELY TO HAVE DISCOVERABLE INFORMATION THAT [DISCLOSING PARTY] MAY USE TO SUPPORT ITS CLAIMS OR DEFENSES</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 [Disclosing Party] discloses the following individuals who are likely to have discoverable information that may be used to support [Disclosing Party]'s claims or defenses in this case. The following disclosures do not include witnesses who will be used solely for impeachment or expert testimony, who will be disclosed in accordance with the schedule for disclosure of such witnesses set by the Court.</w:t>
      </w:r>
    </w:p>
    <w:p>
      <w:pPr>
        <w:keepNext w:val="0"/>
        <w:spacing w:before="200" w:after="0" w:line="260" w:lineRule="exact"/>
        <w:ind w:left="1080" w:right="0" w:firstLine="0"/>
        <w:jc w:val="both"/>
      </w:pPr>
      <w:r>
        <w:rPr>
          <w:rFonts w:ascii="Times New Roman" w:hAnsi="Times New Roman" w:eastAsia="Times New Roman" w:cs="Times New Roman"/>
          <w:b w:val="0"/>
          <w:sz w:val="24"/>
        </w:rPr>
        <w:t>[Disclosing Party] also identifies the employees of [Adverse Party] who have knowledge of [Disclosing Party's] claims or defenses in its pleadings, and the individuals identified by [Adverse Party] in its Rule 26 Disclosures. [Disclosing Party] reserves the right to supplement this disclosure as additional information becomes available.</w:t>
      </w:r>
    </w:p>
    <w:p>
      <w:pPr>
        <w:keepNext w:val="0"/>
        <w:spacing w:before="120" w:after="0" w:line="260" w:lineRule="exact"/>
        <w:ind w:left="72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DOCUMENTS, ELECTRONICALLY STORED INFORMATION, AND TANGIBLE THINGS [DISCLOSING PARTY] MAY USE TO SUPPORT ITS CLAIMS OR DEFENSES</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)(ii), [Disclosing Party] hereby discloses the following categories and locations of documents, electronically stored information, and tangible things in its possession, custody or control that it may use to support its claims or defenses. The following disclosures do not include documents and things that are likely to be offered solely for impeachment:</w:t>
      </w:r>
    </w:p>
    <w:p>
      <w:pPr>
        <w:keepNext w:val="0"/>
        <w:spacing w:before="200" w:after="0" w:line="260" w:lineRule="exact"/>
        <w:ind w:left="1080" w:right="0" w:firstLine="0"/>
        <w:jc w:val="both"/>
      </w:pPr>
      <w:r>
        <w:rPr>
          <w:rFonts w:ascii="Times New Roman" w:hAnsi="Times New Roman" w:eastAsia="Times New Roman" w:cs="Times New Roman"/>
          <w:b w:val="0"/>
          <w:sz w:val="24"/>
        </w:rPr>
        <w:t>[Disclosing Party] further incorporates by reference any documents that [Adverse Party] will produce in response to [Disclosing Party's] discovery requests.</w:t>
      </w:r>
    </w:p>
    <w:p>
      <w:pPr>
        <w:keepNext w:val="0"/>
        <w:spacing w:before="120" w:after="0" w:line="260" w:lineRule="exact"/>
        <w:ind w:left="72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 OF DAMAGES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)(iii), [Disclosing Party] has suffered actual damages including: [actual damages sustained (e.g., loss of goodwill, lost sales or revenue, lost profits, corrective advertising expenses) and damages estimates for each category]. [Disclosing Party] is also entitled to the recovery of all available damages, including costs, attorneys' fees, prejudgment interest, punitive damages, and [Adverse Party's] profits. As of the date of this Rule 26 disclosure, discovery has not commenced and [Disclosing Party] is unable to calculate the potential damages claims it will assert. [Disclosing Party] reserves the right to supplement this response.</w:t>
      </w:r>
    </w:p>
    <w:p>
      <w:pPr>
        <w:keepNext w:val="0"/>
        <w:spacing w:before="120" w:after="0" w:line="260" w:lineRule="exact"/>
        <w:ind w:left="72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)(iv), [Disclosing Party] discloses that they have not identified any applicable insurance agreement(s) that may cover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entered against it or that may indemnify or reimburse it for payments that satisfy any such judgment.</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[Disclosing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