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Trademark Office Action Response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Response to [Date] </w:t>
      </w:r>
      <w:r>
        <w:rPr>
          <w:rFonts w:ascii="Times New Roman" w:hAnsi="Times New Roman" w:eastAsia="Times New Roman" w:cs="Times New Roman"/>
          <w:b/>
          <w:sz w:val="24"/>
        </w:rPr>
        <w:t>Office Action</w:t>
      </w:r>
    </w:p>
    <w:p>
      <w:pPr>
        <w:keepNext w:val="0"/>
        <w:spacing w:before="200" w:after="0" w:line="260" w:lineRule="exact"/>
        <w:ind w:left="720" w:right="0" w:firstLine="0"/>
        <w:jc w:val="both"/>
      </w:pPr>
      <w:r>
        <w:rPr>
          <w:rFonts w:ascii="Times New Roman" w:hAnsi="Times New Roman" w:eastAsia="Times New Roman" w:cs="Times New Roman"/>
          <w:b w:val="0"/>
          <w:sz w:val="24"/>
        </w:rPr>
        <w:t>Applicant: [applicant's name]</w:t>
      </w:r>
    </w:p>
    <w:p>
      <w:pPr>
        <w:keepNext w:val="0"/>
        <w:spacing w:before="200" w:after="0" w:line="260" w:lineRule="exact"/>
        <w:ind w:left="720" w:right="0" w:firstLine="0"/>
        <w:jc w:val="both"/>
      </w:pPr>
      <w:r>
        <w:rPr>
          <w:rFonts w:ascii="Times New Roman" w:hAnsi="Times New Roman" w:eastAsia="Times New Roman" w:cs="Times New Roman"/>
          <w:b w:val="0"/>
          <w:sz w:val="24"/>
        </w:rPr>
        <w:t>Serial No.: [application serial number]</w:t>
      </w:r>
    </w:p>
    <w:p>
      <w:pPr>
        <w:keepNext w:val="0"/>
        <w:spacing w:before="200" w:after="0" w:line="260" w:lineRule="exact"/>
        <w:ind w:left="720" w:right="0" w:firstLine="0"/>
        <w:jc w:val="both"/>
      </w:pPr>
      <w:r>
        <w:rPr>
          <w:rFonts w:ascii="Times New Roman" w:hAnsi="Times New Roman" w:eastAsia="Times New Roman" w:cs="Times New Roman"/>
          <w:b w:val="0"/>
          <w:sz w:val="24"/>
        </w:rPr>
        <w:t>Filed: [date]</w:t>
      </w:r>
    </w:p>
    <w:p>
      <w:pPr>
        <w:keepNext w:val="0"/>
        <w:spacing w:before="200" w:after="0" w:line="260" w:lineRule="exact"/>
        <w:ind w:left="720" w:right="0" w:firstLine="0"/>
        <w:jc w:val="both"/>
      </w:pPr>
      <w:r>
        <w:rPr>
          <w:rFonts w:ascii="Times New Roman" w:hAnsi="Times New Roman" w:eastAsia="Times New Roman" w:cs="Times New Roman"/>
          <w:b w:val="0"/>
          <w:sz w:val="24"/>
        </w:rPr>
        <w:t>Mark: [applied-for mark]</w:t>
      </w:r>
    </w:p>
    <w:p>
      <w:pPr>
        <w:keepNext w:val="0"/>
        <w:spacing w:before="200" w:after="0" w:line="260" w:lineRule="exact"/>
        <w:ind w:left="720" w:right="0" w:firstLine="0"/>
        <w:jc w:val="both"/>
      </w:pPr>
      <w:r>
        <w:rPr>
          <w:rFonts w:ascii="Times New Roman" w:hAnsi="Times New Roman" w:eastAsia="Times New Roman" w:cs="Times New Roman"/>
          <w:b w:val="0"/>
          <w:sz w:val="24"/>
        </w:rPr>
        <w:t>Examining Attorney: [examining attorney's name], Law Office [law office number]</w:t>
      </w:r>
    </w:p>
    <w:p>
      <w:pPr>
        <w:keepNext w:val="0"/>
        <w:spacing w:before="200" w:after="0" w:line="260" w:lineRule="exact"/>
        <w:ind w:left="720" w:right="0" w:firstLine="0"/>
        <w:jc w:val="both"/>
      </w:pPr>
      <w:r>
        <w:rPr>
          <w:rFonts w:ascii="Times New Roman" w:hAnsi="Times New Roman" w:eastAsia="Times New Roman" w:cs="Times New Roman"/>
          <w:b w:val="0"/>
          <w:sz w:val="24"/>
        </w:rPr>
        <w:t>In the [date] Office Action, the Examining Attorney refused registration of Applicant's [applied-for mark] mark on the ground that the mark is merely descriptive of the following goods in Class [number]: "[relevant goods, as stated in the identification of goods/services in the application]." Applicant respectfully submits that the [applied-for mark] mark is suggestive of Applicant's goods due to the incongruity of the words in the mark, and that the Examining Attorney has not met [his/her] burden to prove that the mark is merely descriptive of the goods.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Mere Descriptiveness Refusal.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Examining Attorney has taken the initial position that the mark [applied-for mark] is merely descriptive of Applicant's [type of goods] goods because "[quote the Examining Attorney's primary reason]." Applicant respectfully disagrees with the Examining Attorney's position, and argues that the [applied-for mark] mark 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highly suggestive and not merely descriptive of the [type of goods] goods to be offered under the mark. Therefore, the mark is registrable on the Principal Register.</w:t>
      </w:r>
    </w:p>
    <w:p>
      <w:pPr>
        <w:keepNext w:val="0"/>
        <w:spacing w:before="200" w:after="0" w:line="260" w:lineRule="exact"/>
        <w:ind w:left="1080" w:right="0" w:firstLine="0"/>
        <w:jc w:val="both"/>
      </w:pPr>
      <w:r>
        <w:rPr>
          <w:rFonts w:ascii="Times New Roman" w:hAnsi="Times New Roman" w:eastAsia="Times New Roman" w:cs="Times New Roman"/>
          <w:b w:val="0"/>
          <w:sz w:val="24"/>
        </w:rPr>
        <w:t>Based on the following analysis, Applicant respectfully requests the Examining Attorney withdraw [his/her] refusal and pass Applicant's mark on to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Standard.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 to be descriptive, it must merely describe the goods or services for which registration is sought. This requires consideration of the context in which the mark is used in connection with those goods or services, as well as the possible significance that the mark would have, because of that context, to the average consumer of the goods or services in the marketplace. Trademark Manual of Examining Procedure (TMEP) 1209 (see § 1209.01(b)).</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"suggestive mark 'requires imagination, thought and perception to reach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conclusion as to the nature of the goods,'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merely descriptive mark 'forthwith conveys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idea of the ingredients, qualities or characteristics of the goods.'" DuoProSS Meditech Corp. v. Inviro Med. Devices, Ltd., 695 F.3d 1247, 1252 (Fed. Cir. 2012) (quoting In re Abcor Dev. Corp., 588 F.2d 811, 813 (C.C.P.</w:t>
      </w:r>
      <w:r>
        <w:rPr>
          <w:rFonts w:ascii="Times New Roman" w:hAnsi="Times New Roman" w:eastAsia="Times New Roman" w:cs="Times New Roman"/>
          <w:b/>
          <w:sz w:val="24"/>
        </w:rPr>
        <w:t>A</w:t>
      </w:r>
      <w:r>
        <w:rPr>
          <w:rFonts w:ascii="Times New Roman" w:hAnsi="Times New Roman" w:eastAsia="Times New Roman" w:cs="Times New Roman"/>
          <w:b w:val="0"/>
          <w:sz w:val="24"/>
        </w:rPr>
        <w:t>. 1978)). The Examining Attorney must consider whether the mark is merely descriptive in relation to the identified goods, not in the abstract. In re ICE Futures U.S., Inc., 85 U.S.P.Q.2d (BNA) 1664, 1665 (T.T.</w:t>
      </w:r>
      <w:r>
        <w:rPr>
          <w:rFonts w:ascii="Times New Roman" w:hAnsi="Times New Roman" w:eastAsia="Times New Roman" w:cs="Times New Roman"/>
          <w:b/>
          <w:sz w:val="24"/>
        </w:rPr>
        <w:t>A</w:t>
      </w:r>
      <w:r>
        <w:rPr>
          <w:rFonts w:ascii="Times New Roman" w:hAnsi="Times New Roman" w:eastAsia="Times New Roman" w:cs="Times New Roman"/>
          <w:b w:val="0"/>
          <w:sz w:val="24"/>
        </w:rPr>
        <w:t>.B. 2008); In re Abcor Dev. Corp., 588 F.2d 811, 813 (C.C.P.</w:t>
      </w:r>
      <w:r>
        <w:rPr>
          <w:rFonts w:ascii="Times New Roman" w:hAnsi="Times New Roman" w:eastAsia="Times New Roman" w:cs="Times New Roman"/>
          <w:b/>
          <w:sz w:val="24"/>
        </w:rPr>
        <w:t>A</w:t>
      </w:r>
      <w:r>
        <w:rPr>
          <w:rFonts w:ascii="Times New Roman" w:hAnsi="Times New Roman" w:eastAsia="Times New Roman" w:cs="Times New Roman"/>
          <w:b w:val="0"/>
          <w:sz w:val="24"/>
        </w:rPr>
        <w:t>. 1978).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burden is initially on the Examining Attorney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 facie showing that the mark or wording in question is descriptive from the vantage point of consumers of Applicant's goods. See In re Remacle, 66 U.S.P.Q.2d (BNA) 1222, 1224 (T.T.</w:t>
      </w:r>
      <w:r>
        <w:rPr>
          <w:rFonts w:ascii="Times New Roman" w:hAnsi="Times New Roman" w:eastAsia="Times New Roman" w:cs="Times New Roman"/>
          <w:b/>
          <w:sz w:val="24"/>
        </w:rPr>
        <w:t>A</w:t>
      </w:r>
      <w:r>
        <w:rPr>
          <w:rFonts w:ascii="Times New Roman" w:hAnsi="Times New Roman" w:eastAsia="Times New Roman" w:cs="Times New Roman"/>
          <w:b w:val="0"/>
          <w:sz w:val="24"/>
        </w:rPr>
        <w:t>.B. 2002) (holding that the examiner's burden was not met and reversing the refusal to register the mark BIO-CD for compact discs that are used to test biological matter). Any doubt with respect to the issue of descriptiveness should be resolved on Applicant's behalf. In re Grand Metropolitan Foodservice Inc., 30 U.S.P.Q.2d (BNA) 1974, 1976 (T.T.</w:t>
      </w:r>
      <w:r>
        <w:rPr>
          <w:rFonts w:ascii="Times New Roman" w:hAnsi="Times New Roman" w:eastAsia="Times New Roman" w:cs="Times New Roman"/>
          <w:b/>
          <w:sz w:val="24"/>
        </w:rPr>
        <w:t>A</w:t>
      </w:r>
      <w:r>
        <w:rPr>
          <w:rFonts w:ascii="Times New Roman" w:hAnsi="Times New Roman" w:eastAsia="Times New Roman" w:cs="Times New Roman"/>
          <w:b w:val="0"/>
          <w:sz w:val="24"/>
        </w:rPr>
        <w:t>.B. 1994).</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[Applied-for Mark] Does Not Describe the Goods.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terms [list terms in the applied-for mark in quotes], when used together, are illogical. Further, [applied-for mark]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oxymoron because of the self-contradictory effect created by the combination of the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stated by the Examining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word in the applied-for mark]" may be defined as "[definition]." Practically speaking,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word in applied-for mark]," by necessity, must [describe the definition in the context of how it contradicts the other words in the applied-for mark]. In contrast,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word in applied-for mark]" typically requires [describe the definition in the context of how it contradicts the other words in the applied-for mark].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Stated differently, the terms of the mark contradict themselves.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word in applied-for mark]"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connotation of [meaning of first word],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word in applied-for mark]" is [meaning of second word]. The contrast between [first word] and [second word] gives the mark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incongruous and otherwise non-descriptive meaning.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 mark requires thought and imagination by the consumer to make any connection between Applicant's [type of product Applicant sells] goods and the [applied-for mark] mark.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 presenting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incongruity may be registrable as not merely descriptive. See, e.g., In re Tennis in the Round, Inc., 199 U.S.P.Q. (BNA) 496 (T.T.</w:t>
      </w:r>
      <w:r>
        <w:rPr>
          <w:rFonts w:ascii="Times New Roman" w:hAnsi="Times New Roman" w:eastAsia="Times New Roman" w:cs="Times New Roman"/>
          <w:b/>
          <w:sz w:val="24"/>
        </w:rPr>
        <w:t>A</w:t>
      </w:r>
      <w:r>
        <w:rPr>
          <w:rFonts w:ascii="Times New Roman" w:hAnsi="Times New Roman" w:eastAsia="Times New Roman" w:cs="Times New Roman"/>
          <w:b w:val="0"/>
          <w:sz w:val="24"/>
        </w:rPr>
        <w:t>.B. 1978).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one must exercise mature thought or follow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multi-stage reasoning process in order to determine what product or service characteristics the term indicates, the term is suggestive rather than merely descriptive. . . . [I]ncongruity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strong indication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 is suggestive rather than merely descriptive." In re Tennis in the Round, Inc., 199 U.S.P.Q. (BNA) 496, 497 (T.T.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.B. 1978) (internal citations omitted) (TENNIS IN THE ROUND held not merely descriptive for providing tennis facilities where the association of the applied-for mark with the phrase "theater-in-the-round" created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incongruity, as applicant's services did not involve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tennis court in the middle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auditorium).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fact, incongruity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 is "one of the accepted guideposts in the evolved set of legal principles for discriminating the suggestive from the descriptive mark." In re Shutts, 217 U.S.P.Q. (BNA) 363, 364‒65 (T.T.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.B. 1983) (SNO-RAKE held not merely descriptive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snow-removal hand tool); see also In re Vienna Sausage Mfg. Co., 156 U.S.P.Q. (BNA) 155, 156 (T.T.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.B. 1967) (reversing refusal of registration, noting that the combination of the terms "frank" and "wurst" in FRANKWURST is incongruous and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 that is suggestive, not descriptive, of the nature of the goods); In re John H. Breck, Inc., 150 U.S.P.Q. (BNA) 397, 398 (T.T.</w:t>
      </w:r>
      <w:r>
        <w:rPr>
          <w:rFonts w:ascii="Times New Roman" w:hAnsi="Times New Roman" w:eastAsia="Times New Roman" w:cs="Times New Roman"/>
          <w:b/>
          <w:sz w:val="24"/>
        </w:rPr>
        <w:t>A</w:t>
      </w:r>
      <w:r>
        <w:rPr>
          <w:rFonts w:ascii="Times New Roman" w:hAnsi="Times New Roman" w:eastAsia="Times New Roman" w:cs="Times New Roman"/>
          <w:b w:val="0"/>
          <w:sz w:val="24"/>
        </w:rPr>
        <w:t>.B. 1966) (finding TINT TONE suggestive for hair coloring where the words overlapped in significance and their combination was somewhat incongruous or redundant and did not immediately convey the nature of the product).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Here, the applied-for mark falls squarely into analogous cases where the Board found that the mark was suggestive due to the incongruity of the words in the mark. As indicated by the definitions above, the mark [applied-for mark] fails to describe Applicant's goods in any direct or immediate manner, but rather functions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identifier of the source of the goods offered by Applicant.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The Cited Evidence Does Not Support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Finding of Mere Descriptiveness.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Examining Attorney is also of the view that the [evidence cited by the Examining Attorney] cited in the current Office Action supposedly shows that Applicant [state how the Examining Attorney describes what Applicant does/sells/etc.]. [Describe in detail why the evidence does not support what the Examining Attorney says about Applicant.]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Applicant did not [describe what the Examining Attorney said about Applicant's business] in the [type of evidence (e.g., video or advertisement)]. Instead, Applicant was [reframe accurately what Applicant does/sells/etc.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that separates the applied-for mark from any activity in which Applicant engages or plans to engage]. Therefore, the [cited evidence] also does not provide support for the Examining Attorney's assertion that the [applied-for] mark merely describes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characteristic of Applicant's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goods listed in the application [describe why the goods should not be categorized the way the Examining Attorney describes them]. The fact that [refer to more facts about the nature of Applicant's business] further supports that Applicant's mark is non-descriptive. Further, the [applied-for mark] mark purposely contains the contradictory terms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element of tension, encouraging and suggesting that the consumer look more closely at the mark and what it may signify. The mark does not merely describe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 nor do the goods reflect [     ]. Rather, the mark suggests that Applicant [characterize what Applicant does/sells/etc.].</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Registration of [applied-for mark] Does Not Preclude Competitors from Using [first word in applied-for mark] and [second word in applied-for mark] Individually.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registration of [applied-for mark] does not preclude competitors from using the descriptive words "[first word in applied-for mark]" and "[second word in applied-for mark]" individually. Competitors remain perfectly free to use variations of these terms such as "[list possible variations of the terms that may be used in connection with the identified goods]."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 there is any doubt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 is merely descriptive, the doubt should be resolved in applicant's favor and the mark published for opposition. In re Aid Labs., Inc., 221 U.S.P.Q. (BNA) 1215, 1216 (T.T.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.B. 1983). The [applied-for mark] mark fails to meet the threshold legal standard for mere descriptiveness, rendering the subject descriptiveness refusal untenable. Applicant's [applied-for mark] mark is suggestive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unique source identifier for Applicant's goods and is therefore unequivocally registrable on the Principal Register.</w:t>
      </w:r>
    </w:p>
    <w:p>
      <w:pPr>
        <w:keepNext w:val="0"/>
        <w:spacing w:before="200" w:after="0" w:line="260" w:lineRule="exact"/>
        <w:ind w:left="720" w:right="0" w:firstLine="0"/>
        <w:jc w:val="both"/>
      </w:pPr>
      <w:r>
        <w:rPr>
          <w:rFonts w:ascii="Times New Roman" w:hAnsi="Times New Roman" w:eastAsia="Times New Roman" w:cs="Times New Roman"/>
          <w:b w:val="0"/>
          <w:sz w:val="24"/>
        </w:rPr>
        <w:t>For the foregoing reasons, Applicant respectfully requests that the refusal be withdrawn, and its mark be passed on to publication.</w:t>
      </w:r>
    </w:p>
    <w:p>
      <w:pPr>
        <w:keepNext w:val="0"/>
        <w:spacing w:before="200" w:after="0" w:line="260" w:lineRule="exact"/>
        <w:ind w:left="720" w:right="0" w:firstLine="0"/>
        <w:jc w:val="both"/>
      </w:pPr>
      <w:r>
        <w:rPr>
          <w:rFonts w:ascii="Times New Roman" w:hAnsi="Times New Roman" w:eastAsia="Times New Roman" w:cs="Times New Roman"/>
          <w:b w:val="0"/>
          <w:sz w:val="24"/>
        </w:rPr>
        <w:t>Date: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[Attorney's name]</w:t>
      </w:r>
    </w:p>
    <w:p>
      <w:pPr>
        <w:keepNext w:val="0"/>
        <w:spacing w:before="120" w:after="0" w:line="260" w:lineRule="exact"/>
        <w:ind w:left="720" w:right="0" w:firstLine="0"/>
        <w:jc w:val="left"/>
      </w:pPr>
      <w:r>
        <w:rPr>
          <w:rFonts w:ascii="Times New Roman" w:hAnsi="Times New Roman" w:eastAsia="Times New Roman" w:cs="Times New Roman"/>
          <w:b w:val="0"/>
          <w:sz w:val="24"/>
        </w:rPr>
        <w:t>[Attorney's firm]</w:t>
      </w:r>
    </w:p>
    <w:p>
      <w:pPr>
        <w:keepNext w:val="0"/>
        <w:spacing w:before="120" w:after="0" w:line="260" w:lineRule="exact"/>
        <w:ind w:left="720" w:right="0" w:firstLine="0"/>
        <w:jc w:val="left"/>
      </w:pPr>
      <w:r>
        <w:rPr>
          <w:rFonts w:ascii="Times New Roman" w:hAnsi="Times New Roman" w:eastAsia="Times New Roman" w:cs="Times New Roman"/>
          <w:b w:val="0"/>
          <w:sz w:val="24"/>
        </w:rPr>
        <w:t>[Firm address]</w:t>
      </w:r>
    </w:p>
    <w:p>
      <w:pPr>
        <w:keepNext w:val="0"/>
        <w:spacing w:before="120" w:after="0" w:line="260" w:lineRule="exact"/>
        <w:ind w:left="720" w:right="0" w:firstLine="0"/>
        <w:jc w:val="left"/>
      </w:pPr>
      <w:r>
        <w:rPr>
          <w:rFonts w:ascii="Times New Roman" w:hAnsi="Times New Roman" w:eastAsia="Times New Roman" w:cs="Times New Roman"/>
          <w:b w:val="0"/>
          <w:sz w:val="24"/>
        </w:rPr>
        <w:t>[Firm 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[Attorney's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