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Transaction Financing Analysis Chart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counsel, you can use the attached template to organize and present the analysis discussed in The Client Asks: How Can We Finance This Transaction?. That practice note includes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step-by-step guide to determine how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client can pay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acquisition without running afoul of its credit facility. Your analysis can then be summarized in this chart, which you can share with your client or use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“cheat sheet” to discuss the proposed asset sale with your client.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