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Transfer Tax Affidavit (CA)</w:t>
      </w:r>
    </w:p>
    <w:p>
      <w:pPr>
        <w:keepNext w:val="0"/>
        <w:spacing w:after="0" w:line="240" w:lineRule="exact"/>
        <w:ind w:right="0"/>
        <w:jc w:val="both"/>
      </w:pPr>
    </w:p>
    <w:p>
      <w:pPr>
        <w:keepNext w:val="0"/>
        <w:spacing w:before="200" w:after="0" w:line="260" w:lineRule="exact"/>
        <w:ind w:left="0" w:right="0" w:firstLine="0"/>
        <w:jc w:val="both"/>
      </w:pPr>
      <w:r>
        <w:rPr>
          <w:rFonts w:ascii="Times New Roman" w:hAnsi="Times New Roman" w:eastAsia="Times New Roman" w:cs="Times New Roman"/>
          <w:b w:val="0"/>
          <w:sz w:val="24"/>
        </w:rPr>
        <w:t xml:space="preserve">by Nicole Davidson, Law Office of Nicole </w:t>
      </w:r>
      <w:r>
        <w:rPr>
          <w:rFonts w:ascii="Times New Roman" w:hAnsi="Times New Roman" w:eastAsia="Times New Roman" w:cs="Times New Roman"/>
          <w:b/>
          <w:sz w:val="24"/>
        </w:rPr>
        <w:t>A</w:t>
      </w:r>
      <w:r>
        <w:rPr>
          <w:rFonts w:ascii="Times New Roman" w:hAnsi="Times New Roman" w:eastAsia="Times New Roman" w:cs="Times New Roman"/>
          <w:b w:val="0"/>
          <w:sz w:val="24"/>
        </w:rPr>
        <w:t>. Davidson</w:t>
      </w:r>
    </w:p>
    <w:p>
      <w:pPr>
        <w:keepNext w:val="0"/>
        <w:spacing w:before="200" w:after="0" w:line="260" w:lineRule="exact"/>
        <w:ind w:left="0" w:right="0" w:firstLine="0"/>
        <w:jc w:val="both"/>
      </w:pPr>
      <w:r>
        <w:rPr>
          <w:rFonts w:ascii="Times New Roman" w:hAnsi="Times New Roman" w:eastAsia="Times New Roman" w:cs="Times New Roman"/>
          <w:b w:val="0"/>
          <w:sz w:val="24"/>
        </w:rPr>
        <w:t>Transfer Tax Affidavit</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This form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affidavit that, in certain counties, must accompany any conveyance of real property when Documentary Transfer Tax is being paid or when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exemption is claimed from the payment of the tax. Currently, the form is required in the counties of El Dorado, Merced, Riverside, San Bernardino, San Francisco, San Joaquin, San Mateo, and Santa Barbara. The example form provided is from the County of San Mateo. Prior to recording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deed, the practitioner should check with the county recorder’s office where property is located to determine whether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affidavit will be required, and if so, to download that particular county’s version of the form from the county recorder’s website.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