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Tunney Act Newspaper Notice</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Newspaper Notice</w:t>
      </w:r>
    </w:p>
    <w:p>
      <w:pPr>
        <w:keepNext w:val="0"/>
        <w:spacing w:before="200" w:after="0" w:line="260" w:lineRule="exact"/>
        <w:ind w:left="720" w:right="0" w:firstLine="0"/>
        <w:jc w:val="center"/>
      </w:pPr>
      <w:r>
        <w:rPr>
          <w:rFonts w:ascii="Times New Roman" w:hAnsi="Times New Roman" w:eastAsia="Times New Roman" w:cs="Times New Roman"/>
          <w:b w:val="0"/>
          <w:sz w:val="24"/>
        </w:rPr>
        <w:t>Department of Justice</w:t>
      </w:r>
    </w:p>
    <w:p>
      <w:pPr>
        <w:keepNext w:val="0"/>
        <w:spacing w:before="200" w:after="0" w:line="260" w:lineRule="exact"/>
        <w:ind w:left="720" w:right="0" w:firstLine="0"/>
        <w:jc w:val="center"/>
      </w:pPr>
      <w:r>
        <w:rPr>
          <w:rFonts w:ascii="Times New Roman" w:hAnsi="Times New Roman" w:eastAsia="Times New Roman" w:cs="Times New Roman"/>
          <w:b w:val="0"/>
          <w:sz w:val="24"/>
        </w:rPr>
        <w:t>Antitrust Division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TAKE NOTICE that the United States has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Final Judgment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antitrust case in the United States District Court for the [name of district], United States of America v. [name of defendants], Civil Action No. [case number]. On [date] the United States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alleging that [name of acquiring entity]’s proposed acquisition of [name of acquired entity]’s [description of assets acquired] would violate Section 7 of the Clayton Act, Section 18 of Title 15 [and any other statutes alleged to have been violated]. The proposed Final Judgment, filed at the same time as the Complaint, requires [name of acquiring entity] to [describe primary terms of settlement].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Competitive Impact Statement filed by the United States describes the Complaint, the proposed Final Judgment, the industry, and the remedies available to private litigants who may have been injured by the alleged violation.</w:t>
      </w:r>
    </w:p>
    <w:p>
      <w:pPr>
        <w:keepNext w:val="0"/>
        <w:spacing w:before="200" w:after="0" w:line="260" w:lineRule="exact"/>
        <w:ind w:left="720" w:right="0" w:firstLine="0"/>
        <w:jc w:val="both"/>
      </w:pPr>
      <w:r>
        <w:rPr>
          <w:rFonts w:ascii="Times New Roman" w:hAnsi="Times New Roman" w:eastAsia="Times New Roman" w:cs="Times New Roman"/>
          <w:b w:val="0"/>
          <w:sz w:val="24"/>
        </w:rPr>
        <w:t>Copies of the Complaint, proposed Final Judgment, and Competitive Impact Statement are available for inspection on the Antitrust Division’s website at http://www.justice.gov/atr, at the Antitrust Division of the Department of Justice in Washington DC, 950 Pennsylvania Avenue, NW, and at the Office of the Clerk of the United States District Court for the [name of district where case is pending], located at [address of court].</w:t>
      </w:r>
    </w:p>
    <w:p>
      <w:pPr>
        <w:keepNext w:val="0"/>
        <w:spacing w:before="200" w:after="0" w:line="260" w:lineRule="exact"/>
        <w:ind w:left="720" w:right="0" w:firstLine="0"/>
        <w:jc w:val="both"/>
      </w:pPr>
      <w:r>
        <w:rPr>
          <w:rFonts w:ascii="Times New Roman" w:hAnsi="Times New Roman" w:eastAsia="Times New Roman" w:cs="Times New Roman"/>
          <w:b w:val="0"/>
          <w:sz w:val="24"/>
        </w:rPr>
        <w:t>Documents which the United States considered determinative in formulating the proposed Final Judgment are [list documents]. These documents are available to the public for inspection at the Office of the Clerk of the United States District Court for the [name of district where case is pending], located at [address of court].</w:t>
      </w:r>
    </w:p>
    <w:p>
      <w:pPr>
        <w:keepNext w:val="0"/>
        <w:spacing w:before="200" w:after="0" w:line="260" w:lineRule="exact"/>
        <w:ind w:left="720" w:right="0" w:firstLine="0"/>
        <w:jc w:val="both"/>
      </w:pPr>
      <w:r>
        <w:rPr>
          <w:rFonts w:ascii="Times New Roman" w:hAnsi="Times New Roman" w:eastAsia="Times New Roman" w:cs="Times New Roman"/>
          <w:b w:val="0"/>
          <w:sz w:val="24"/>
        </w:rPr>
        <w:t>Interested persons may address comments to [section chief’s name], Chief, [name of section], Antitrust Division, Department of Justice, 450 Fifth Street NW, Suite [number of suite], Washington, DC 20530 (telephone: [telephone number]) within 60 days of the date of this notice. Such comments, including the name of the submitter, and responses thereto, will be posted on the Antitrust Division’s website, filed with the Court, and, under certain circumstances, published in the Federal Register.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