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U.S. Wrap Offering Memorandum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center"/>
      </w:pPr>
      <w:r>
        <w:rPr>
          <w:rFonts w:ascii="Times New Roman" w:hAnsi="Times New Roman" w:eastAsia="Times New Roman" w:cs="Times New Roman"/>
          <w:b/>
          <w:sz w:val="24"/>
        </w:rPr>
        <w:t>Subject to Completion dated [date of Preliminary U.S. Offering Memorandum]</w:t>
      </w:r>
    </w:p>
    <w:p>
      <w:pPr>
        <w:keepNext w:val="0"/>
        <w:spacing w:before="120" w:after="0" w:line="260" w:lineRule="exact"/>
        <w:ind w:left="360" w:right="0" w:firstLine="0"/>
        <w:jc w:val="left"/>
      </w:pPr>
      <w:r>
        <w:rPr>
          <w:rFonts w:ascii="Times New Roman" w:hAnsi="Times New Roman" w:eastAsia="Times New Roman" w:cs="Times New Roman"/>
          <w:b/>
          <w:sz w:val="24"/>
        </w:rPr>
        <w:t>PRELIMINARY U.S. OFFERING MEMORANDUM</w:t>
      </w:r>
    </w:p>
    <w:p>
      <w:pPr>
        <w:keepNext w:val="0"/>
        <w:spacing w:before="200" w:after="0" w:line="260" w:lineRule="exact"/>
        <w:ind w:left="720" w:right="0" w:firstLine="0"/>
        <w:jc w:val="right"/>
      </w:pPr>
      <w:r>
        <w:rPr>
          <w:rFonts w:ascii="Times New Roman" w:hAnsi="Times New Roman" w:eastAsia="Times New Roman" w:cs="Times New Roman"/>
          <w:b/>
          <w:sz w:val="24"/>
        </w:rPr>
        <w:t>CONFIDENTIAL</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information in this preliminary U.S. Offering Memorandum is not complete and may be changed without notice. The securities referenced herein may not be sold prior to the delivery of the U.S. Offering Memorandum in final form. This preliminary U.S. Offering Memorandum is not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offer to sell the securities and the Company is not soliciting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offer to buy the securities in any state or jurisdiction where the offer, sale, or solicitation is not permitted.</w:t>
      </w:r>
    </w:p>
    <w:p>
      <w:pPr>
        <w:keepNext w:val="0"/>
        <w:spacing w:before="200" w:after="0" w:line="260" w:lineRule="exact"/>
        <w:ind w:left="720" w:right="0" w:firstLine="0"/>
        <w:jc w:val="center"/>
      </w:pPr>
      <w:r>
        <w:rPr>
          <w:rFonts w:ascii="Times New Roman" w:hAnsi="Times New Roman" w:eastAsia="Times New Roman" w:cs="Times New Roman"/>
          <w:b w:val="0"/>
          <w:sz w:val="24"/>
        </w:rPr>
        <w:t>[Company's logo, if any]</w:t>
      </w:r>
    </w:p>
    <w:p>
      <w:pPr>
        <w:keepNext w:val="0"/>
        <w:spacing w:before="200" w:after="0" w:line="260" w:lineRule="exact"/>
        <w:ind w:left="720" w:right="0" w:firstLine="0"/>
        <w:jc w:val="center"/>
      </w:pPr>
      <w:r>
        <w:rPr>
          <w:rFonts w:ascii="Times New Roman" w:hAnsi="Times New Roman" w:eastAsia="Times New Roman" w:cs="Times New Roman"/>
          <w:b w:val="0"/>
          <w:sz w:val="24"/>
        </w:rPr>
        <w:t>[Company's name]</w:t>
      </w:r>
    </w:p>
    <w:p>
      <w:pPr>
        <w:keepNext w:val="0"/>
        <w:spacing w:before="200" w:after="0" w:line="260" w:lineRule="exact"/>
        <w:ind w:left="720" w:right="0" w:firstLine="0"/>
        <w:jc w:val="center"/>
      </w:pPr>
      <w:r>
        <w:rPr>
          <w:rFonts w:ascii="Times New Roman" w:hAnsi="Times New Roman" w:eastAsia="Times New Roman" w:cs="Times New Roman"/>
          <w:b w:val="0"/>
          <w:sz w:val="24"/>
        </w:rPr>
        <w:t>Cdn$[●]</w:t>
      </w:r>
    </w:p>
    <w:p>
      <w:pPr>
        <w:keepNext w:val="0"/>
        <w:spacing w:before="200" w:after="0" w:line="260" w:lineRule="exact"/>
        <w:ind w:left="720" w:right="0" w:firstLine="0"/>
        <w:jc w:val="center"/>
      </w:pPr>
      <w:r>
        <w:rPr>
          <w:rFonts w:ascii="Times New Roman" w:hAnsi="Times New Roman" w:eastAsia="Times New Roman" w:cs="Times New Roman"/>
          <w:b w:val="0"/>
          <w:sz w:val="24"/>
        </w:rPr>
        <w:t>[●] [Common Shares]</w:t>
      </w:r>
    </w:p>
    <w:p>
      <w:pPr>
        <w:keepNext w:val="0"/>
        <w:spacing w:before="200" w:after="0" w:line="260" w:lineRule="exact"/>
        <w:ind w:left="720" w:right="0" w:firstLine="0"/>
        <w:jc w:val="both"/>
      </w:pPr>
      <w:r>
        <w:rPr>
          <w:rFonts w:ascii="Times New Roman" w:hAnsi="Times New Roman" w:eastAsia="Times New Roman" w:cs="Times New Roman"/>
          <w:b w:val="0"/>
          <w:sz w:val="24"/>
        </w:rPr>
        <w:t>This offering of [type of securities (e.g., Common Shares/Debentures)] (the "</w:t>
      </w:r>
      <w:r>
        <w:rPr>
          <w:rFonts w:ascii="Times New Roman" w:hAnsi="Times New Roman" w:eastAsia="Times New Roman" w:cs="Times New Roman"/>
          <w:b/>
          <w:sz w:val="24"/>
        </w:rPr>
        <w:t>Offered Securities</w:t>
      </w:r>
      <w:r>
        <w:rPr>
          <w:rFonts w:ascii="Times New Roman" w:hAnsi="Times New Roman" w:eastAsia="Times New Roman" w:cs="Times New Roman"/>
          <w:b w:val="0"/>
          <w:sz w:val="24"/>
        </w:rPr>
        <w:t xml:space="preserve">") of [Company's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[business entity type] existing under the laws of [Canada] (the "</w:t>
      </w:r>
      <w:r>
        <w:rPr>
          <w:rFonts w:ascii="Times New Roman" w:hAnsi="Times New Roman" w:eastAsia="Times New Roman" w:cs="Times New Roman"/>
          <w:b/>
          <w:sz w:val="24"/>
        </w:rPr>
        <w:t>Company</w:t>
      </w:r>
      <w:r>
        <w:rPr>
          <w:rFonts w:ascii="Times New Roman" w:hAnsi="Times New Roman" w:eastAsia="Times New Roman" w:cs="Times New Roman"/>
          <w:b w:val="0"/>
          <w:sz w:val="24"/>
        </w:rPr>
        <w:t>"), is being made in the United States through this confidential preliminary U.S. Offering Memorandum (the "</w:t>
      </w:r>
      <w:r>
        <w:rPr>
          <w:rFonts w:ascii="Times New Roman" w:hAnsi="Times New Roman" w:eastAsia="Times New Roman" w:cs="Times New Roman"/>
          <w:b/>
          <w:sz w:val="24"/>
        </w:rPr>
        <w:t>U.S. Offering Memorandum</w:t>
      </w:r>
      <w:r>
        <w:rPr>
          <w:rFonts w:ascii="Times New Roman" w:hAnsi="Times New Roman" w:eastAsia="Times New Roman" w:cs="Times New Roman"/>
          <w:b w:val="0"/>
          <w:sz w:val="24"/>
        </w:rPr>
        <w:t>") to "accredited investors" ("</w:t>
      </w:r>
      <w:r>
        <w:rPr>
          <w:rFonts w:ascii="Times New Roman" w:hAnsi="Times New Roman" w:eastAsia="Times New Roman" w:cs="Times New Roman"/>
          <w:b/>
          <w:sz w:val="24"/>
        </w:rPr>
        <w:t>Accredited Investors</w:t>
      </w:r>
      <w:r>
        <w:rPr>
          <w:rFonts w:ascii="Times New Roman" w:hAnsi="Times New Roman" w:eastAsia="Times New Roman" w:cs="Times New Roman"/>
          <w:b w:val="0"/>
          <w:sz w:val="24"/>
        </w:rPr>
        <w:t>"), as such term is defined in Rule 501(</w:t>
      </w:r>
      <w:r>
        <w:rPr>
          <w:rFonts w:ascii="Times New Roman" w:hAnsi="Times New Roman" w:eastAsia="Times New Roman" w:cs="Times New Roman"/>
          <w:b/>
          <w:sz w:val="24"/>
        </w:rPr>
        <w:t>a</w:t>
      </w:r>
      <w:r>
        <w:rPr>
          <w:rFonts w:ascii="Times New Roman" w:hAnsi="Times New Roman" w:eastAsia="Times New Roman" w:cs="Times New Roman"/>
          <w:b w:val="0"/>
          <w:sz w:val="24"/>
        </w:rPr>
        <w:t>) under the United States Securities Act of 1933, as amended (the "</w:t>
      </w:r>
      <w:r>
        <w:rPr>
          <w:rFonts w:ascii="Times New Roman" w:hAnsi="Times New Roman" w:eastAsia="Times New Roman" w:cs="Times New Roman"/>
          <w:b/>
          <w:sz w:val="24"/>
        </w:rPr>
        <w:t>U.S. Securities Act</w:t>
      </w:r>
      <w:r>
        <w:rPr>
          <w:rFonts w:ascii="Times New Roman" w:hAnsi="Times New Roman" w:eastAsia="Times New Roman" w:cs="Times New Roman"/>
          <w:b w:val="0"/>
          <w:sz w:val="24"/>
        </w:rPr>
        <w:t xml:space="preserve">"), concurrently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public offering of the Offered Securities being made to investors resident in each of the Provinces of Canada (the "</w:t>
      </w:r>
      <w:r>
        <w:rPr>
          <w:rFonts w:ascii="Times New Roman" w:hAnsi="Times New Roman" w:eastAsia="Times New Roman" w:cs="Times New Roman"/>
          <w:b/>
          <w:sz w:val="24"/>
        </w:rPr>
        <w:t>Canadian Offering</w:t>
      </w:r>
      <w:r>
        <w:rPr>
          <w:rFonts w:ascii="Times New Roman" w:hAnsi="Times New Roman" w:eastAsia="Times New Roman" w:cs="Times New Roman"/>
          <w:b w:val="0"/>
          <w:sz w:val="24"/>
        </w:rPr>
        <w:t>"), pursuant to Regulation S under the U.S. Securities Act, as described in the accompanying Canadian [short-form] preliminary prospectus dated [date of Canadian Prospectus] (the "</w:t>
      </w:r>
      <w:r>
        <w:rPr>
          <w:rFonts w:ascii="Times New Roman" w:hAnsi="Times New Roman" w:eastAsia="Times New Roman" w:cs="Times New Roman"/>
          <w:b/>
          <w:sz w:val="24"/>
        </w:rPr>
        <w:t>Canadian Prospectus</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The Offered Securities are being offered in the United States by the Company directly to Accredited Investors designated by certain of the underwriters named in the Canadian Prospectus (the "</w:t>
      </w:r>
      <w:r>
        <w:rPr>
          <w:rFonts w:ascii="Times New Roman" w:hAnsi="Times New Roman" w:eastAsia="Times New Roman" w:cs="Times New Roman"/>
          <w:b/>
          <w:sz w:val="24"/>
        </w:rPr>
        <w:t>Underwriters</w:t>
      </w:r>
      <w:r>
        <w:rPr>
          <w:rFonts w:ascii="Times New Roman" w:hAnsi="Times New Roman" w:eastAsia="Times New Roman" w:cs="Times New Roman"/>
          <w:b w:val="0"/>
          <w:sz w:val="24"/>
        </w:rPr>
        <w:t>") through their United States affiliates (the "</w:t>
      </w:r>
      <w:r>
        <w:rPr>
          <w:rFonts w:ascii="Times New Roman" w:hAnsi="Times New Roman" w:eastAsia="Times New Roman" w:cs="Times New Roman"/>
          <w:b/>
          <w:sz w:val="24"/>
        </w:rPr>
        <w:t>U.S. Affiliates</w:t>
      </w:r>
      <w:r>
        <w:rPr>
          <w:rFonts w:ascii="Times New Roman" w:hAnsi="Times New Roman" w:eastAsia="Times New Roman" w:cs="Times New Roman"/>
          <w:b w:val="0"/>
          <w:sz w:val="24"/>
        </w:rPr>
        <w:t>") and in accordance with the underwriting agreement referred to in the "Plan of Distribution" in the Canadian Prospectus. The Canadian Prospectus is included as part of this U.S. Offering Memorandum.</w:t>
      </w:r>
    </w:p>
    <w:p>
      <w:pPr>
        <w:keepNext w:val="0"/>
        <w:spacing w:before="200" w:after="0" w:line="260" w:lineRule="exact"/>
        <w:ind w:left="720" w:right="0" w:firstLine="0"/>
        <w:jc w:val="both"/>
      </w:pPr>
      <w:r>
        <w:rPr>
          <w:rFonts w:ascii="Times New Roman" w:hAnsi="Times New Roman" w:eastAsia="Times New Roman" w:cs="Times New Roman"/>
          <w:b/>
          <w:sz w:val="24"/>
        </w:rPr>
        <w:t xml:space="preserve">IN ORDER TO PARTICIPATE IN THIS OFFERING, ACCREDITED INVESTORS MUST DELIVER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LETTER IN THE FORM OF EXHIBIT </w:t>
      </w:r>
      <w:r>
        <w:rPr>
          <w:rFonts w:ascii="Times New Roman" w:hAnsi="Times New Roman" w:eastAsia="Times New Roman" w:cs="Times New Roman"/>
          <w:b/>
          <w:sz w:val="24"/>
        </w:rPr>
        <w:t>A</w:t>
      </w:r>
      <w:r>
        <w:rPr>
          <w:rFonts w:ascii="Times New Roman" w:hAnsi="Times New Roman" w:eastAsia="Times New Roman" w:cs="Times New Roman"/>
          <w:b/>
          <w:sz w:val="24"/>
        </w:rPr>
        <w:t>.</w:t>
      </w:r>
      <w:r>
        <w:rPr>
          <w:rFonts w:ascii="Times New Roman" w:hAnsi="Times New Roman" w:eastAsia="Times New Roman" w:cs="Times New Roman"/>
          <w:b/>
          <w:sz w:val="24"/>
        </w:rPr>
        <w:t xml:space="preserve"> ATTACHED HERETO.</w:t>
      </w:r>
    </w:p>
    <w:p>
      <w:pPr>
        <w:keepNext w:val="0"/>
        <w:spacing w:before="200" w:after="0" w:line="260" w:lineRule="exact"/>
        <w:ind w:left="720" w:right="0" w:firstLine="0"/>
        <w:jc w:val="center"/>
      </w:pPr>
      <w:r>
        <w:rPr>
          <w:rFonts w:ascii="Times New Roman" w:hAnsi="Times New Roman" w:eastAsia="Times New Roman" w:cs="Times New Roman"/>
          <w:b/>
          <w:sz w:val="24"/>
        </w:rPr>
        <w:t>Price: Cdn$[●] per [type of securities (e.g., Common Shares/Debentures)]</w:t>
      </w:r>
    </w:p>
    <w:p>
      <w:pPr>
        <w:keepNext w:val="0"/>
        <w:spacing w:before="200" w:after="0" w:line="260" w:lineRule="exact"/>
        <w:ind w:left="720" w:right="0" w:firstLine="0"/>
        <w:jc w:val="both"/>
      </w:pPr>
      <w:r>
        <w:rPr>
          <w:rFonts w:ascii="Times New Roman" w:hAnsi="Times New Roman" w:eastAsia="Times New Roman" w:cs="Times New Roman"/>
          <w:b/>
          <w:sz w:val="24"/>
        </w:rPr>
        <w:t xml:space="preserve">THE OFFERED SECURITIES HAVE NOT BEEN AND WILL NOT BE REGISTERED UNDER THE U.S. SECURITIES ACT OR ANY STATE SECURITIES LAW AND MAY NOT BE OFFERED OR SOLD IN THE UNITED STATES, EXCEPT THAT THE OFFERED SECURITIES MAY BE OFFERED AND SOLD TO ACCREDITED INVESTORS IN RELIANCE UPON </w:t>
      </w:r>
      <w:r>
        <w:rPr>
          <w:rFonts w:ascii="Times New Roman" w:hAnsi="Times New Roman" w:eastAsia="Times New Roman" w:cs="Times New Roman"/>
          <w:b/>
          <w:sz w:val="24"/>
        </w:rPr>
        <w:t>AN</w:t>
      </w:r>
      <w:r>
        <w:rPr>
          <w:rFonts w:ascii="Times New Roman" w:hAnsi="Times New Roman" w:eastAsia="Times New Roman" w:cs="Times New Roman"/>
          <w:b/>
          <w:sz w:val="24"/>
        </w:rPr>
        <w:t xml:space="preserve"> EXEMPTION FROM THE REGISTRATION REQUIREMENTS OF THE U.S. SECURITIES ACT AND APPLICABLE STATE SECURITIES LAWS. EACH PURCHASER OF OFFERED SECURITIES IS HEREBY NOTIFIED THAT THE OFFER AND SALE OF OFFERED SECURITIES TO IT IS BEING MADE IN RELIANCE UPON </w:t>
      </w:r>
      <w:r>
        <w:rPr>
          <w:rFonts w:ascii="Times New Roman" w:hAnsi="Times New Roman" w:eastAsia="Times New Roman" w:cs="Times New Roman"/>
          <w:b/>
          <w:sz w:val="24"/>
        </w:rPr>
        <w:t>AN</w:t>
      </w:r>
      <w:r>
        <w:rPr>
          <w:rFonts w:ascii="Times New Roman" w:hAnsi="Times New Roman" w:eastAsia="Times New Roman" w:cs="Times New Roman"/>
          <w:b/>
          <w:sz w:val="24"/>
        </w:rPr>
        <w:t xml:space="preserve"> EXEMPTION FROM THE REGISTRATION REQUIREMENTS OF THE U.S. SECURITIES ACT.</w:t>
      </w:r>
    </w:p>
    <w:p>
      <w:pPr>
        <w:keepNext w:val="0"/>
        <w:spacing w:before="200" w:after="0" w:line="260" w:lineRule="exact"/>
        <w:ind w:left="720" w:right="0" w:firstLine="0"/>
        <w:jc w:val="both"/>
      </w:pPr>
      <w:r>
        <w:rPr>
          <w:rFonts w:ascii="Times New Roman" w:hAnsi="Times New Roman" w:eastAsia="Times New Roman" w:cs="Times New Roman"/>
          <w:b/>
          <w:sz w:val="24"/>
        </w:rPr>
        <w:t>THE OFFERED SECURITIES ARE "RESTRICTED SECURITIES" WITHIN THE MEANING OF RULE 144 ("RULE 144") UNDER THE U.S. SECURITIES ACT AND MAY BE RESOLD OR TRANSFERRED ONLY IN ACCORDANCE WITH THE RESTRICTIONS REFERRED TO IN "TRANSFER RESTRICTIONS" IN THIS U.S. OFFERING MEMORANDUM.</w:t>
      </w:r>
    </w:p>
    <w:p>
      <w:pPr>
        <w:keepNext w:val="0"/>
        <w:spacing w:before="200" w:after="0" w:line="260" w:lineRule="exact"/>
        <w:ind w:left="720" w:right="0" w:firstLine="0"/>
        <w:jc w:val="both"/>
      </w:pPr>
      <w:r>
        <w:rPr>
          <w:rFonts w:ascii="Times New Roman" w:hAnsi="Times New Roman" w:eastAsia="Times New Roman" w:cs="Times New Roman"/>
          <w:b/>
          <w:sz w:val="24"/>
        </w:rPr>
        <w:t xml:space="preserve">THE OFFERED SECURITIES HAVE NOT BEEN APPROVED OR DISAPPROVED BY THE UNITED STATES SECURITIES AND EXCHANGE COMMISSION, BY ANY STATE SECURITIES COMMISSION OR REGULATORY AUTHORITY, OR BY ANY CANADIAN PROVINCIAL SECURITIES REGULATOR, NOR HAVE ANY OF THE FOREGOING AUTHORITIES PASSED ON THE ACCURACY OR ADEQUACY OF THIS U.S. OFFERING MEMORANDUM OR THE CANADIAN PROSPECTUS. ANY REPRESENTATION TO THE CONTRARY IS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CRIMINAL OFFENSE.</w:t>
      </w:r>
    </w:p>
    <w:p>
      <w:pPr>
        <w:keepNext w:val="0"/>
        <w:spacing w:before="200" w:after="0" w:line="260" w:lineRule="exact"/>
        <w:ind w:left="720" w:right="0" w:firstLine="0"/>
        <w:jc w:val="both"/>
      </w:pPr>
      <w:r>
        <w:rPr>
          <w:rFonts w:ascii="Times New Roman" w:hAnsi="Times New Roman" w:eastAsia="Times New Roman" w:cs="Times New Roman"/>
          <w:b w:val="0"/>
          <w:sz w:val="24"/>
        </w:rPr>
        <w:t>The Company, the Underwriters, and the U.S. Affiliates reserve the right to reject any offer to purchase Offered Securities, in whole or in part, for any reason, or to sell less than the number of Offered Securities offered hereby.</w:t>
      </w:r>
    </w:p>
    <w:p>
      <w:pPr>
        <w:keepNext w:val="0"/>
        <w:spacing w:before="200" w:after="0" w:line="260" w:lineRule="exact"/>
        <w:ind w:left="720" w:right="0" w:firstLine="0"/>
        <w:jc w:val="center"/>
      </w:pPr>
      <w:r>
        <w:rPr>
          <w:rFonts w:ascii="Times New Roman" w:hAnsi="Times New Roman" w:eastAsia="Times New Roman" w:cs="Times New Roman"/>
          <w:b w:val="0"/>
          <w:sz w:val="24"/>
        </w:rPr>
        <w:t>The date of this Preliminary U.S. Offering Memorandum is [date].</w:t>
      </w:r>
    </w:p>
    <w:p>
      <w:pPr>
        <w:keepNext w:val="0"/>
        <w:spacing w:before="120" w:after="0" w:line="260" w:lineRule="exact"/>
        <w:ind w:left="360" w:right="0" w:firstLine="0"/>
        <w:jc w:val="left"/>
      </w:pPr>
      <w:r>
        <w:rPr>
          <w:rFonts w:ascii="Times New Roman" w:hAnsi="Times New Roman" w:eastAsia="Times New Roman" w:cs="Times New Roman"/>
          <w:b/>
          <w:sz w:val="24"/>
        </w:rPr>
        <w:t>DETAILS OF THE U.S. OFFERING</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Offered Securities are being offered in the United States (the "</w:t>
      </w:r>
      <w:r>
        <w:rPr>
          <w:rFonts w:ascii="Times New Roman" w:hAnsi="Times New Roman" w:eastAsia="Times New Roman" w:cs="Times New Roman"/>
          <w:b/>
          <w:sz w:val="24"/>
        </w:rPr>
        <w:t>U.S. Offering</w:t>
      </w:r>
      <w:r>
        <w:rPr>
          <w:rFonts w:ascii="Times New Roman" w:hAnsi="Times New Roman" w:eastAsia="Times New Roman" w:cs="Times New Roman"/>
          <w:b w:val="0"/>
          <w:sz w:val="24"/>
        </w:rPr>
        <w:t>") by the Company to Accredited Investors, as defined in Rule 501(</w:t>
      </w:r>
      <w:r>
        <w:rPr>
          <w:rFonts w:ascii="Times New Roman" w:hAnsi="Times New Roman" w:eastAsia="Times New Roman" w:cs="Times New Roman"/>
          <w:b/>
          <w:sz w:val="24"/>
        </w:rPr>
        <w:t>a</w:t>
      </w:r>
      <w:r>
        <w:rPr>
          <w:rFonts w:ascii="Times New Roman" w:hAnsi="Times New Roman" w:eastAsia="Times New Roman" w:cs="Times New Roman"/>
          <w:b w:val="0"/>
          <w:sz w:val="24"/>
        </w:rPr>
        <w:t>) of Regulation D under the U.S. Securities Act.</w:t>
      </w:r>
    </w:p>
    <w:p>
      <w:pPr>
        <w:keepNext w:val="0"/>
        <w:spacing w:before="200" w:after="0" w:line="260" w:lineRule="exact"/>
        <w:ind w:left="720" w:right="0" w:firstLine="0"/>
        <w:jc w:val="both"/>
      </w:pPr>
      <w:r>
        <w:rPr>
          <w:rFonts w:ascii="Times New Roman" w:hAnsi="Times New Roman" w:eastAsia="Times New Roman" w:cs="Times New Roman"/>
          <w:b/>
          <w:sz w:val="24"/>
        </w:rPr>
        <w:t>For certain restrictions on the resale of the Offered Securities acquired in the U.S. Offering, see "Transfer Restrictions" in this U.S. Offering Memorandum.</w:t>
      </w:r>
    </w:p>
    <w:p>
      <w:pPr>
        <w:keepNext w:val="0"/>
        <w:spacing w:before="200" w:after="0" w:line="260" w:lineRule="exact"/>
        <w:ind w:left="720" w:right="0" w:firstLine="0"/>
        <w:jc w:val="both"/>
      </w:pPr>
      <w:r>
        <w:rPr>
          <w:rFonts w:ascii="Times New Roman" w:hAnsi="Times New Roman" w:eastAsia="Times New Roman" w:cs="Times New Roman"/>
          <w:b w:val="0"/>
          <w:sz w:val="24"/>
        </w:rPr>
        <w:t>For information concerning the Offered Securities being offered in the U.S. Offering, see ["Description of Securities Being Distributed"] in the Canadian Prospectus.</w:t>
      </w:r>
    </w:p>
    <w:p>
      <w:pPr>
        <w:keepNext w:val="0"/>
        <w:spacing w:before="200" w:after="0" w:line="260" w:lineRule="exact"/>
        <w:ind w:left="720" w:right="0" w:firstLine="0"/>
        <w:jc w:val="both"/>
      </w:pPr>
      <w:r>
        <w:rPr>
          <w:rFonts w:ascii="Times New Roman" w:hAnsi="Times New Roman" w:eastAsia="Times New Roman" w:cs="Times New Roman"/>
          <w:b w:val="0"/>
          <w:sz w:val="24"/>
        </w:rPr>
        <w:t>The Offered Securities are being offered in the United States by the U.S. Affiliates in accordance with the underwriting agreement referred to under "Plan of Distribution" in the accompanying Canadian Prospectus.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information contained in this U.S. Offering Memorandum is delivered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confidential basis to each U.S. offeree solely to enable the offeree to evaluate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investment in the Offered Securities. This information does not constitute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offer to any other person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general offer to the public of, or the general solicitation from the public of, offers to subscribe or purchase any of the Offered Securities in the United States or in any jurisdiction in which it is unlawful to make such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offer or solicitation. Distribution of this information and the offer and sale of the Offered Securities in certain jurisdictions may be restricted by law. Persons into whose possession this information comes must inform themselves about and observe any such restrictions.</w:t>
      </w:r>
    </w:p>
    <w:p>
      <w:pPr>
        <w:keepNext w:val="0"/>
        <w:spacing w:before="200" w:after="0" w:line="260" w:lineRule="exact"/>
        <w:ind w:left="720" w:right="0" w:firstLine="0"/>
        <w:jc w:val="both"/>
      </w:pPr>
      <w:r>
        <w:rPr>
          <w:rFonts w:ascii="Times New Roman" w:hAnsi="Times New Roman" w:eastAsia="Times New Roman" w:cs="Times New Roman"/>
          <w:b w:val="0"/>
          <w:sz w:val="24"/>
        </w:rPr>
        <w:t>This U.S. Offering Memorandum is strictly confidential and has been prepared solely for use in connection with the sale of Offered Securities described herein. Distribution of this information to any person other than the offeree, or those persons, if any, retained to advise the offeree in connection with the transactions contemplated herein, is unauthorized, and any disclosure of any of such information without the prior written consent of the Company is prohibited. Each offeree, by accepting delivery of this information, agrees to the foregoing and further agrees to make no photocopies of this information, or of any documents attached to this U.S. Offering Memorandum, including the Canadian Prospectus. If the recipient of this U.S. Offering Memorandum determines not to purchase Offered Securities or the offering is terminated, the recipient will promptly destroy or return all material received in connection therewith to the entity or person that initially provided them.</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No representation or warranty, express or implied, is made as to the accuracy or completeness of the information set out in this U.S. Offering Memorandum and nothing contained in this U.S. Offering Memorandum is, or shall be relied upon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promise of representation, whether as to the past or future. Neither the U.S. Affiliates nor any of their respective affiliates have independently verified any such information. Neither the Company nor the U.S. Affiliates nor any affiliate thereof has authorized any dealer, salesman, or any other person to give any information other than this U.S. Offering Memorandum, or to make any representations in connection with the offer or sale of the Offered Securities and, if given or made, that information or representation must not be relied upon as having been authorized by the Company, the U.S. Affiliates or any affiliate thereof. Neither the delivery of this U.S. Offering Memorandum nor any sale made in connection with this offering will, under any circumstances,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representation or create any implication that the information contained in this U.S. Offering Memorandum is correct as of any time subsequent to the date of this U.S. Offering Memorandum. </w:t>
      </w:r>
      <w:r>
        <w:rPr>
          <w:rFonts w:ascii="Times New Roman" w:hAnsi="Times New Roman" w:eastAsia="Times New Roman" w:cs="Times New Roman"/>
          <w:b/>
          <w:sz w:val="24"/>
        </w:rPr>
        <w:t>Each offeree, prior to investing in the Offered Securities, should perform and rely on its own investigation and analysis of the Company and the terms of the offering of the Offered Securities, including the merits and risks involved.</w:t>
      </w:r>
    </w:p>
    <w:p>
      <w:pPr>
        <w:keepNext w:val="0"/>
        <w:spacing w:before="200" w:after="0" w:line="260" w:lineRule="exact"/>
        <w:ind w:left="720" w:right="0" w:firstLine="0"/>
        <w:jc w:val="both"/>
      </w:pPr>
      <w:r>
        <w:rPr>
          <w:rFonts w:ascii="Times New Roman" w:hAnsi="Times New Roman" w:eastAsia="Times New Roman" w:cs="Times New Roman"/>
          <w:b w:val="0"/>
          <w:sz w:val="24"/>
        </w:rPr>
        <w:t>Each person receiving this U.S. Offering Memorandum acknowledges that:</w:t>
      </w:r>
    </w:p>
    <w:p>
      <w:pPr>
        <w:keepNext w:val="0"/>
        <w:spacing w:before="200" w:after="0" w:line="260" w:lineRule="exact"/>
        <w:ind w:left="1080" w:right="0" w:firstLine="0"/>
        <w:jc w:val="both"/>
      </w:pPr>
      <w:r>
        <w:rPr>
          <w:rFonts w:ascii="Times New Roman" w:hAnsi="Times New Roman" w:eastAsia="Times New Roman" w:cs="Times New Roman"/>
          <w:b w:val="0"/>
          <w:sz w:val="24"/>
        </w:rPr>
        <w:t>• it has not relied on the U.S. Affiliates, the Underwriters or any of their respective affiliates in connection with its investigation of the accuracy of the information or its investment decision; and</w:t>
      </w:r>
    </w:p>
    <w:p>
      <w:pPr>
        <w:keepNext w:val="0"/>
        <w:spacing w:before="200" w:after="0" w:line="260" w:lineRule="exact"/>
        <w:ind w:left="1080" w:right="0" w:firstLine="0"/>
        <w:jc w:val="both"/>
      </w:pPr>
      <w:r>
        <w:rPr>
          <w:rFonts w:ascii="Times New Roman" w:hAnsi="Times New Roman" w:eastAsia="Times New Roman" w:cs="Times New Roman"/>
          <w:b w:val="0"/>
          <w:sz w:val="24"/>
        </w:rPr>
        <w:t>• no person is authorized in connection with any offering made pursuant to this U.S. Offering Memorandum to give any information or make any representation other than as contained in this U.S. Offering Memorandum and, if given or made, that information or representation must not be relied upon as having been authorized by the Company, the U.S. Affiliates or any affiliate thereof.</w:t>
      </w:r>
    </w:p>
    <w:p>
      <w:pPr>
        <w:keepNext w:val="0"/>
        <w:spacing w:before="120" w:after="0" w:line="260" w:lineRule="exact"/>
        <w:ind w:left="360" w:right="0" w:firstLine="0"/>
        <w:jc w:val="left"/>
      </w:pPr>
      <w:r>
        <w:rPr>
          <w:rFonts w:ascii="Times New Roman" w:hAnsi="Times New Roman" w:eastAsia="Times New Roman" w:cs="Times New Roman"/>
          <w:b/>
          <w:sz w:val="24"/>
        </w:rPr>
        <w:t>Canadian Prospectus and Disclosure Standards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This U.S. Offering Memorandum includes the Canadian Prospectus, which is incorporated by reference herein and this U.S. Offering Memorandum is qualified in its entirety by the more detailed information contained therein.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Canadian Prospectus has been filed by the Company with the securities regulatory authorities in each of the Provinces of Canada in which the Canadian Offering is being made on SEDAR,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electronic database maintained on behalf of the Canadian provincial securities regulators, for the purpose of qualifying the Offered Securities for distribution in each of the Provinces of Canada in which the Canadian Offering is being made. SEDAR is the System for Electronic Document Analysis and Retrieval, and documents filed on SEDAR may be viewed at the following website address: www.sedar.com. The Company and the U.S. Affiliates do not endorse or accept any responsibility for the content, or the use, of SEDAR. Reference is made to SEDAR for informational purposes only, and is not intended for trading or investment purposes. The Company does not guarantee the sequence, accuracy, or completeness of any information or data displayed through SEDAR, nor shall the Company be liable in any way to any offeree in the U.S. Offering or to any other person, firm, or corporation whatsoever for any delays, inaccuracies, errors in, or omission of, any such information or data or the transmission thereof, or for any action taken in reliance thereon, or for any damages arising therefrom or occasioned thereby or by reason of nonperformance or interruption, or termination, of the information or data for any cause whatsoever.</w:t>
      </w:r>
    </w:p>
    <w:p>
      <w:pPr>
        <w:keepNext w:val="0"/>
        <w:spacing w:before="200" w:after="0" w:line="260" w:lineRule="exact"/>
        <w:ind w:left="720" w:right="0" w:firstLine="0"/>
        <w:jc w:val="both"/>
      </w:pPr>
      <w:r>
        <w:rPr>
          <w:rFonts w:ascii="Times New Roman" w:hAnsi="Times New Roman" w:eastAsia="Times New Roman" w:cs="Times New Roman"/>
          <w:b w:val="0"/>
          <w:sz w:val="24"/>
        </w:rPr>
        <w:t>The Company does not assume any duty of disclosure beyond that which is imposed by law, and expressly disclaims any duty to update any information set forth in its filings with the Canadian provincial securities regulators, other than as required by applicable law. To the extent that the Company has filed any documents other than the Canadian Prospectus and the documents incorporated by reference therein on SEDAR, or that any other documents have been filed on SEDAR by any other person, firm, or corporation, none of those documents shall, except as may be required by applicable law, be deemed to be incorporated by reference in the Canadian Prospectus.</w:t>
      </w:r>
    </w:p>
    <w:p>
      <w:pPr>
        <w:keepNext w:val="0"/>
        <w:spacing w:before="200" w:after="0" w:line="260" w:lineRule="exact"/>
        <w:ind w:left="720" w:right="0" w:firstLine="0"/>
        <w:jc w:val="both"/>
      </w:pPr>
      <w:r>
        <w:rPr>
          <w:rFonts w:ascii="Times New Roman" w:hAnsi="Times New Roman" w:eastAsia="Times New Roman" w:cs="Times New Roman"/>
          <w:b w:val="0"/>
          <w:sz w:val="24"/>
        </w:rPr>
        <w:t>The Canadian Prospectus has been prepared in accordance with the requirements of securities laws in effect in the Provinces of Canada in which the Canadian Offering is being made, which differ from the requirements of United States securities laws.</w:t>
      </w:r>
    </w:p>
    <w:p>
      <w:pPr>
        <w:keepNext w:val="0"/>
        <w:spacing w:before="120" w:after="0" w:line="260" w:lineRule="exact"/>
        <w:ind w:left="360" w:right="0" w:firstLine="0"/>
        <w:jc w:val="left"/>
      </w:pPr>
      <w:r>
        <w:rPr>
          <w:rFonts w:ascii="Times New Roman" w:hAnsi="Times New Roman" w:eastAsia="Times New Roman" w:cs="Times New Roman"/>
          <w:b/>
          <w:sz w:val="24"/>
        </w:rPr>
        <w:t>Enforcement of Civil Liabilities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Company is incorporated or organized under and governed by the laws of [Canada]. [Most/some/all] of its directors and its officers are residents of [Canada] or countries other than the United States. The Underwriters and some or all of the experts named in the Canadian Prospectus are residents of [Canada] or countries other than the United States. Further, all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substantial portion of the assets of the Company and such persons are located outside of the United States.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it may be difficult for investors to effect service of process within the United States upon the Company and those directors and officers, or to enforce judgments of United States courts predicated upon civil liability of the Company and such directors, officers, or experts under the United States federal securities laws.</w:t>
      </w:r>
    </w:p>
    <w:p>
      <w:pPr>
        <w:keepNext w:val="0"/>
        <w:spacing w:before="120" w:after="0" w:line="260" w:lineRule="exact"/>
        <w:ind w:left="360" w:right="0" w:firstLine="0"/>
        <w:jc w:val="left"/>
      </w:pPr>
      <w:r>
        <w:rPr>
          <w:rFonts w:ascii="Times New Roman" w:hAnsi="Times New Roman" w:eastAsia="Times New Roman" w:cs="Times New Roman"/>
          <w:b/>
          <w:sz w:val="24"/>
        </w:rPr>
        <w:t>Forward-Looking Statements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U.S. Offering Memorandum and the Canadian Prospectus include "forward-looking statements" under United States federal securities laws. The Company has based these forward-looking statements on management's current expectations and projections about future events. These forward-looking statements are subject to risks, uncertainties, and assumptions about the Company and its subsidiaries including, among other things, factors discussed under the heading "Risk Factors" in the Canadian Prospectus. The Company cautions prospective purchasers of the Common Shares that although the Company believes that the assumptions on which the forward-looking statements contained herein are based are reasonable, any of those assumptions, current expectations and projections could prove to be inaccurate and,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the forward-looking statements also could be materially incorrect. All forward-looking statements attributable to the Company or persons acting on its behalf are expressly qualified in their entirety by the cautionary statements and risk factors contained in this U.S. Offering Memorandum and the Canadian Prospectus.</w:t>
      </w:r>
    </w:p>
    <w:p>
      <w:pPr>
        <w:keepNext w:val="0"/>
        <w:spacing w:before="120" w:after="0" w:line="260" w:lineRule="exact"/>
        <w:ind w:left="360" w:right="0" w:firstLine="0"/>
        <w:jc w:val="left"/>
      </w:pPr>
      <w:r>
        <w:rPr>
          <w:rFonts w:ascii="Times New Roman" w:hAnsi="Times New Roman" w:eastAsia="Times New Roman" w:cs="Times New Roman"/>
          <w:b/>
          <w:sz w:val="24"/>
        </w:rPr>
        <w:t>Preparation of Financial Information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Financial information contained in the Canadian Prospectus has been prepared in accordance with International Financial Reporting Standards ("</w:t>
      </w:r>
      <w:r>
        <w:rPr>
          <w:rFonts w:ascii="Times New Roman" w:hAnsi="Times New Roman" w:eastAsia="Times New Roman" w:cs="Times New Roman"/>
          <w:b/>
          <w:sz w:val="24"/>
        </w:rPr>
        <w:t>IFRS</w:t>
      </w:r>
      <w:r>
        <w:rPr>
          <w:rFonts w:ascii="Times New Roman" w:hAnsi="Times New Roman" w:eastAsia="Times New Roman" w:cs="Times New Roman"/>
          <w:b w:val="0"/>
          <w:sz w:val="24"/>
        </w:rPr>
        <w:t>") as issued by the International Accounting Standards Board and is subject to Canadian auditing and auditor independence standards. IFRS differs in some respects from United States generally accepted accounting principles and thus may not be comparable to the financial statements of United States companies. Prospective purchasers should conduct their own investigation and analysis of the business, data, and transaction described herein.</w:t>
      </w:r>
    </w:p>
    <w:p>
      <w:pPr>
        <w:keepNext w:val="0"/>
        <w:spacing w:before="120" w:after="0" w:line="260" w:lineRule="exact"/>
        <w:ind w:left="360" w:right="0" w:firstLine="0"/>
        <w:jc w:val="left"/>
      </w:pPr>
      <w:r>
        <w:rPr>
          <w:rFonts w:ascii="Times New Roman" w:hAnsi="Times New Roman" w:eastAsia="Times New Roman" w:cs="Times New Roman"/>
          <w:b/>
          <w:sz w:val="24"/>
        </w:rPr>
        <w:t>Risk Factors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sz w:val="24"/>
        </w:rPr>
        <w:t>Investing in the Offered Securities involves risks. Prospective purchasers should carefully consider the discussion of "Risk Factors" contained in the Canadian Prospectus and the documents incorporated by reference therein.</w:t>
      </w:r>
    </w:p>
    <w:p>
      <w:pPr>
        <w:keepNext w:val="0"/>
        <w:spacing w:before="120" w:after="0" w:line="260" w:lineRule="exact"/>
        <w:ind w:left="360" w:right="0" w:firstLine="0"/>
        <w:jc w:val="left"/>
      </w:pPr>
      <w:r>
        <w:rPr>
          <w:rFonts w:ascii="Times New Roman" w:hAnsi="Times New Roman" w:eastAsia="Times New Roman" w:cs="Times New Roman"/>
          <w:b/>
          <w:sz w:val="24"/>
        </w:rPr>
        <w:t>Taxation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Prospective investors should be aware that the purchase of the Offered Securities has tax consequences both in Canada and the United States. Such consequences are not described herein or in the Canadian Prospectus. Each prospective investor should consult its own advisor concerning any tax consequences associated with the investment described herein.</w:t>
      </w:r>
    </w:p>
    <w:p>
      <w:pPr>
        <w:keepNext w:val="0"/>
        <w:spacing w:before="120" w:after="0" w:line="260" w:lineRule="exact"/>
        <w:ind w:left="360" w:right="0" w:firstLine="0"/>
        <w:jc w:val="left"/>
      </w:pPr>
      <w:r>
        <w:rPr>
          <w:rFonts w:ascii="Times New Roman" w:hAnsi="Times New Roman" w:eastAsia="Times New Roman" w:cs="Times New Roman"/>
          <w:b/>
          <w:sz w:val="24"/>
        </w:rPr>
        <w:t>Currency and Exchange Rate Information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Company reports in Canadian dollars. Accordingly, all references to "dollars" or to "$" in this U.S. Offering Memorandum refer to Canadian dollars unless otherwise indicated. References to "U.S. dollars" or to "US$" are used to indicate United States of America dollar values.</w:t>
      </w:r>
    </w:p>
    <w:p>
      <w:pPr>
        <w:keepNext w:val="0"/>
        <w:spacing w:before="200" w:after="0" w:line="260" w:lineRule="exact"/>
        <w:ind w:left="720" w:right="0" w:firstLine="0"/>
        <w:jc w:val="both"/>
      </w:pPr>
      <w:r>
        <w:rPr>
          <w:rFonts w:ascii="Times New Roman" w:hAnsi="Times New Roman" w:eastAsia="Times New Roman" w:cs="Times New Roman"/>
          <w:b w:val="0"/>
          <w:sz w:val="24"/>
        </w:rPr>
        <w:t>The daily rate of exchange on [●] as reported by [source of information] for the conversion of Canadian dollars into United States dollars was Cdn$1.00 equals US$[●] and the conversion of United States dollars was US$1.00 equals Cdn$[●].</w:t>
      </w:r>
    </w:p>
    <w:p>
      <w:pPr>
        <w:keepNext w:val="0"/>
        <w:spacing w:before="120" w:after="0" w:line="260" w:lineRule="exact"/>
        <w:ind w:left="360" w:right="0" w:firstLine="0"/>
        <w:jc w:val="left"/>
      </w:pPr>
      <w:r>
        <w:rPr>
          <w:rFonts w:ascii="Times New Roman" w:hAnsi="Times New Roman" w:eastAsia="Times New Roman" w:cs="Times New Roman"/>
          <w:b/>
          <w:sz w:val="24"/>
        </w:rPr>
        <w:t>Transfer Restrictions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Offered Securities have not been and will not be registered under the U.S. Securities Act and may not be offered or sold within the United States except in compliance with applicable securities laws and these transfer restrictions.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Each purchaser in the United States who is purchasing Offered Securities will be required to sign and deliver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U.S. Investor's Representation Letter substantially in the form of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hereto, in which it will make certain representations and warranties and agree to certain restrictions on the transfer of the Offered Securities.</w:t>
      </w:r>
    </w:p>
    <w:p>
      <w:pPr>
        <w:keepNext w:val="0"/>
        <w:spacing w:before="200" w:after="0" w:line="260" w:lineRule="exact"/>
        <w:ind w:left="720" w:right="0" w:firstLine="0"/>
        <w:jc w:val="both"/>
      </w:pPr>
      <w:r>
        <w:rPr>
          <w:rFonts w:ascii="Times New Roman" w:hAnsi="Times New Roman" w:eastAsia="Times New Roman" w:cs="Times New Roman"/>
          <w:b w:val="0"/>
          <w:sz w:val="24"/>
        </w:rPr>
        <w:t>The Offered Securities will be "restricted securities" within the meaning of Rule 144(</w:t>
      </w:r>
      <w:r>
        <w:rPr>
          <w:rFonts w:ascii="Times New Roman" w:hAnsi="Times New Roman" w:eastAsia="Times New Roman" w:cs="Times New Roman"/>
          <w:b/>
          <w:sz w:val="24"/>
        </w:rPr>
        <w:t>a</w:t>
      </w:r>
      <w:r>
        <w:rPr>
          <w:rFonts w:ascii="Times New Roman" w:hAnsi="Times New Roman" w:eastAsia="Times New Roman" w:cs="Times New Roman"/>
          <w:b w:val="0"/>
          <w:sz w:val="24"/>
        </w:rPr>
        <w:t>)(3) under the U.S. Securities Act, and may be offered, sold, pledged or otherwise transferred only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pursuant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effective registration statement under the U.S. Securities Act, (B) to the Company (though the Company is under no obligation to purchase any such Offered Securities), (C) outside the United States in accordance with Rule 904 of Regulation S under the U.S. Securities Act and in compliance with applicable local laws and regulations, and (D) in compliance with the exemption from the registration requirements of the U.S. Securities Act provided by Rule 144 under the U.S. Securities Act, if available, and, in the case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proposed transfer pursuant to (D), only if the holder has, prior to such transfer, furnished to the Company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opinion of counsel reasonably satisfactory to the Company to such effect, and, in each case, in compliance with any applicable state and other securities laws and regulations. Upon the issuance thereof, and until such time as the same is no longer required under the applicable requirements of the U.S. Securities Act or applicable U.S. state securities laws, the certificates representing the Offered Securties will bear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legend to such effect.</w:t>
      </w:r>
    </w:p>
    <w:p>
      <w:pPr>
        <w:keepNext w:val="0"/>
        <w:spacing w:before="120" w:after="0" w:line="260" w:lineRule="exact"/>
        <w:ind w:left="360" w:right="0" w:firstLine="0"/>
        <w:jc w:val="left"/>
      </w:pPr>
      <w:r>
        <w:rPr>
          <w:rFonts w:ascii="Times New Roman" w:hAnsi="Times New Roman" w:eastAsia="Times New Roman" w:cs="Times New Roman"/>
          <w:b/>
          <w:sz w:val="24"/>
        </w:rPr>
        <w:t>Legal Matters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Certain U.S. legal matters relating to the Offering were passed upon by [U.S. counsel's name] on behalf of the Company.</w:t>
      </w:r>
    </w:p>
    <w:p>
      <w:pPr>
        <w:keepNext w:val="0"/>
        <w:spacing w:before="120" w:after="0" w:line="260" w:lineRule="exact"/>
        <w:ind w:left="360" w:right="0" w:firstLine="0"/>
        <w:jc w:val="left"/>
      </w:pPr>
      <w:r>
        <w:rPr>
          <w:rFonts w:ascii="Times New Roman" w:hAnsi="Times New Roman" w:eastAsia="Times New Roman" w:cs="Times New Roman"/>
          <w:b/>
          <w:sz w:val="24"/>
        </w:rPr>
        <w:t>Further Information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All inquiries or requests for further information should be directed to:</w:t>
      </w:r>
    </w:p>
    <w:p>
      <w:pPr>
        <w:keepNext w:val="0"/>
        <w:spacing w:before="200" w:after="0" w:line="260" w:lineRule="exact"/>
        <w:ind w:left="720" w:right="0" w:firstLine="0"/>
        <w:jc w:val="both"/>
      </w:pPr>
      <w:r>
        <w:rPr>
          <w:rFonts w:ascii="Times New Roman" w:hAnsi="Times New Roman" w:eastAsia="Times New Roman" w:cs="Times New Roman"/>
          <w:b w:val="0"/>
          <w:sz w:val="24"/>
        </w:rPr>
        <w:t>[Contact information and address]</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ACCREDITED INVESTORS.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center"/>
      </w:pPr>
      <w:r>
        <w:rPr>
          <w:rFonts w:ascii="Times New Roman" w:hAnsi="Times New Roman" w:eastAsia="Times New Roman" w:cs="Times New Roman"/>
          <w:b w:val="0"/>
          <w:sz w:val="24"/>
        </w:rPr>
        <w:t>FORM OF U.S. INVESTOR'S REPRESENTATION LETTER</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