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UDRP Complaint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COMPLAINT IN ACCORDANCE WITH THE UNIFORM DOMAIN NAME DISPUTE RESOLUTION POLICY</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Complaint is hereby submitted for decision in accordance with the Uniform Domain Name Dispute Resolution Policy (UDRP), adopted by the Internet Corporation for Assigned Names and Numbers (ICANN) on August 26, 1999 and approved by ICANN on October 24, 1999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at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the Rules for Uniform Domain Name Dispute Resolution Policy (UDRP Rules),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date of March 1, 2010, and the National Arbitration Forum (FORUM) Supplemental Rules (Supp. Rules). UDRP Rule 3(b)(i).</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Complainant Information.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ABC, Inc.</w:t>
      </w:r>
    </w:p>
    <w:p>
      <w:pPr>
        <w:keepNext w:val="0"/>
        <w:spacing w:before="200" w:after="0" w:line="260" w:lineRule="exact"/>
        <w:ind w:left="1800" w:right="0" w:firstLine="0"/>
        <w:jc w:val="both"/>
      </w:pPr>
      <w:r>
        <w:rPr>
          <w:rFonts w:ascii="Times New Roman" w:hAnsi="Times New Roman" w:eastAsia="Times New Roman" w:cs="Times New Roman"/>
          <w:b w:val="0"/>
          <w:sz w:val="24"/>
        </w:rPr>
        <w:t>d/b/</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123</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Address: [address]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Telephone: [telephone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Fax: [fax number]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E-Mail: [email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Complainant’s authorized representative in the administrative proceeding. ICANN Rule 3(b)(ii).</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Name:[name]</w:t>
      </w:r>
    </w:p>
    <w:p>
      <w:pPr>
        <w:keepNext w:val="0"/>
        <w:spacing w:before="200" w:after="0" w:line="260" w:lineRule="exact"/>
        <w:ind w:left="1800" w:right="0" w:firstLine="0"/>
        <w:jc w:val="both"/>
      </w:pPr>
      <w:r>
        <w:rPr>
          <w:rFonts w:ascii="Times New Roman" w:hAnsi="Times New Roman" w:eastAsia="Times New Roman" w:cs="Times New Roman"/>
          <w:b w:val="0"/>
          <w:sz w:val="24"/>
        </w:rPr>
        <w:t>d/b/</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123</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Address: [address]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Telephone: [telephone number]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Fax: [fax number]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E-Mail: [email address]</w:t>
      </w:r>
    </w:p>
    <w:p>
      <w:pPr>
        <w:keepNext w:val="0"/>
        <w:spacing w:before="200" w:after="0" w:line="260" w:lineRule="exact"/>
        <w:ind w:left="1440" w:right="0" w:firstLine="0"/>
        <w:jc w:val="both"/>
      </w:pPr>
      <w:r>
        <w:rPr>
          <w:rFonts w:ascii="Times New Roman" w:hAnsi="Times New Roman" w:eastAsia="Times New Roman" w:cs="Times New Roman"/>
          <w:b w:val="0"/>
          <w:sz w:val="24"/>
        </w:rPr>
        <w:t>The Complainant’s preferred method for communications directed to the Complainant in the administrative proceeding: ICANN Rule 3(b)(iii).</w:t>
      </w:r>
    </w:p>
    <w:p>
      <w:pPr>
        <w:keepNext w:val="0"/>
        <w:spacing w:before="120" w:after="0" w:line="260" w:lineRule="exact"/>
        <w:ind w:left="1800" w:right="0" w:firstLine="0"/>
        <w:jc w:val="left"/>
      </w:pPr>
      <w:r>
        <w:rPr>
          <w:rFonts w:ascii="Times New Roman" w:hAnsi="Times New Roman" w:eastAsia="Times New Roman" w:cs="Times New Roman"/>
          <w:b/>
          <w:sz w:val="24"/>
        </w:rPr>
        <w:t>Electronic-Only Material</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Method: e-mail</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Address: [email address]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Contact: [name]</w:t>
      </w:r>
    </w:p>
    <w:p>
      <w:pPr>
        <w:keepNext w:val="0"/>
        <w:spacing w:before="120" w:after="0" w:line="260" w:lineRule="exact"/>
        <w:ind w:left="1800" w:right="0" w:firstLine="0"/>
        <w:jc w:val="left"/>
      </w:pPr>
      <w:r>
        <w:rPr>
          <w:rFonts w:ascii="Times New Roman" w:hAnsi="Times New Roman" w:eastAsia="Times New Roman" w:cs="Times New Roman"/>
          <w:b/>
          <w:sz w:val="24"/>
        </w:rPr>
        <w:t>Material Including Hard Copy</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Method: fax</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Address/fax: [address/fax number]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Contact: [name]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Complainant chooses to have this dispute heard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single-member administrative panel in accordance with ICANN Rule 3(b)(iv).</w:t>
      </w:r>
    </w:p>
    <w:p>
      <w:pPr>
        <w:keepNext w:val="0"/>
        <w:spacing w:before="200" w:after="0" w:line="260" w:lineRule="exact"/>
        <w:ind w:left="1440" w:right="0" w:firstLine="0"/>
        <w:jc w:val="both"/>
      </w:pPr>
      <w:r>
        <w:rPr>
          <w:rFonts w:ascii="Times New Roman" w:hAnsi="Times New Roman" w:eastAsia="Times New Roman" w:cs="Times New Roman"/>
          <w:b w:val="0"/>
          <w:sz w:val="24"/>
        </w:rPr>
        <w:t>Complainant has simultaneously forwarded credit card payment instructions to the National Arbitration Forum.</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Respondent Information.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XYZ, Inc.</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Address: [address]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Telephone: [telephone number]</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Fax: [fax number]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E-Mail: [email address]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Disputed Domain Name.</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following domain name is the subject of this Complaint: ICANN Rule 3(b)(vi).</w:t>
      </w:r>
    </w:p>
    <w:p>
      <w:pPr>
        <w:keepNext w:val="0"/>
        <w:spacing w:before="200" w:after="0" w:line="260" w:lineRule="exact"/>
        <w:ind w:left="1800" w:right="0" w:firstLine="0"/>
        <w:jc w:val="both"/>
      </w:pPr>
      <w:r>
        <w:rPr>
          <w:rFonts w:ascii="Times New Roman" w:hAnsi="Times New Roman" w:eastAsia="Times New Roman" w:cs="Times New Roman"/>
          <w:b w:val="0"/>
          <w:sz w:val="24"/>
        </w:rPr>
        <w:t>123.COM</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Registrar Information: ICANN Rule 3(b)(vii).</w:t>
      </w:r>
    </w:p>
    <w:p>
      <w:pPr>
        <w:keepNext w:val="0"/>
        <w:spacing w:before="200" w:after="0" w:line="260" w:lineRule="exact"/>
        <w:ind w:left="1800" w:right="0" w:firstLine="0"/>
        <w:jc w:val="both"/>
      </w:pPr>
      <w:r>
        <w:rPr>
          <w:rFonts w:ascii="Times New Roman" w:hAnsi="Times New Roman" w:eastAsia="Times New Roman" w:cs="Times New Roman"/>
          <w:b w:val="0"/>
          <w:sz w:val="24"/>
        </w:rPr>
        <w:t>123.COM</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Registrar’s Name: World’s Best Registrar</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Registrar Address: [address]</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Telephone Number: [number]</w:t>
      </w:r>
    </w:p>
    <w:p>
      <w:pPr>
        <w:keepNext w:val="0"/>
        <w:spacing w:before="120" w:after="0" w:line="260" w:lineRule="exact"/>
        <w:ind w:left="2160" w:right="0" w:firstLine="0"/>
        <w:jc w:val="left"/>
      </w:pPr>
      <w:r>
        <w:rPr>
          <w:rFonts w:ascii="Times New Roman" w:hAnsi="Times New Roman" w:eastAsia="Times New Roman" w:cs="Times New Roman"/>
          <w:b w:val="0"/>
          <w:sz w:val="24"/>
        </w:rPr>
        <w:t>(iv)</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E-Mail Address: [email address]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Trademark/Service Mark Information: ICANN Rule 3(b)(viii).</w:t>
      </w:r>
    </w:p>
    <w:p>
      <w:pPr>
        <w:keepNext w:val="0"/>
        <w:spacing w:before="200" w:after="0" w:line="260" w:lineRule="exact"/>
        <w:ind w:left="1440" w:right="0" w:firstLine="0"/>
        <w:jc w:val="both"/>
      </w:pPr>
      <w:r>
        <w:rPr>
          <w:rFonts w:ascii="Times New Roman" w:hAnsi="Times New Roman" w:eastAsia="Times New Roman" w:cs="Times New Roman"/>
          <w:b w:val="0"/>
          <w:sz w:val="24"/>
        </w:rPr>
        <w:t>Complainant, ABC, Inc. d/b/</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123 (“Complainant”), is the owner of the well-known and valuable trademark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which mark Complainant uses in connection with its electrical repair goods and services. Complainant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leader in the electrical repair industry. In addition to Complainant’s above-described services, Complainant sells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 range of electrical parts and accessories. Printouts from Complainant’s website located at </w:t>
      </w:r>
      <w:r>
        <w:rPr>
          <w:rFonts w:ascii="Times New Roman" w:hAnsi="Times New Roman" w:eastAsia="Times New Roman" w:cs="Times New Roman"/>
          <w:b w:val="0"/>
          <w:sz w:val="24"/>
        </w:rPr>
        <w:t xml:space="preserve"> demonstrating Complainant’s substantial use of its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mark are submitted herewith as </w:t>
      </w:r>
      <w:r>
        <w:rPr>
          <w:rFonts w:ascii="Times New Roman" w:hAnsi="Times New Roman" w:eastAsia="Times New Roman" w:cs="Times New Roman"/>
          <w:b/>
          <w:sz w:val="24"/>
        </w:rPr>
        <w:t>Exhibit B</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Complainant is the owner of the following United States Service Mark Registration for its 123 mark:</w:t>
      </w:r>
    </w:p>
    <w:p>
      <w:pPr>
        <w:keepNext w:val="0"/>
        <w:spacing w:before="200" w:after="0" w:line="260" w:lineRule="exact"/>
        <w:ind w:left="1440" w:right="0" w:firstLine="0"/>
        <w:jc w:val="both"/>
      </w:pP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Reg. No.[Registration Number], in Class [Class] for provision of electrical services, which has been in use in commerce since at least as early as April 1, 2004. Printouts from the USPTO’s Online Database of Complainant’s registration are attached hereto as </w:t>
      </w:r>
      <w:r>
        <w:rPr>
          <w:rFonts w:ascii="Times New Roman" w:hAnsi="Times New Roman" w:eastAsia="Times New Roman" w:cs="Times New Roman"/>
          <w:b/>
          <w:sz w:val="24"/>
        </w:rPr>
        <w:t>Exhibit C</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Complainant’s electrical goods and services are sold and provided under the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mark throughout the United States and elsewhere throughout the world. Complainant advertises and promotes its goods and services provided under the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to consumers throughout United States. Given the nature of the market for Complainant’s goods and services, the Internet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invaluable resource for Complainant’s business and Complainant has achieved tremendous public exposure through social media websites such as Facebook, MySpace, Twitter, and Tumblr. The trademark and service mark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is inherently distinctive and based upon Complainant’s wide scale and continuous use of the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since at least as early as April 1, 2004, the mark has unquestionably acquired distinctiveness and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exceedingly valuable source identifier used and owned exclusively by Complainant.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Complainant has expended substantial sums of money promoting, marketing and advertising its goods and services provided under the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By virtue of the tremendous sales success of Complainant’s business under the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mark, Complainant’s mark has developed significant and substantial consumer recognition and goodwill. The mark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has come to be widely recognized by the public as identifying Complainant and its high quality goods and services. Complainant, therefore,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protectable trademark and service mark interest in the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Factual and Legal Grounds.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Complaint is based on the following factual and legal grounds: ICANN Rule 3(b)(ix).</w:t>
      </w:r>
    </w:p>
    <w:p>
      <w:pPr>
        <w:keepNext w:val="0"/>
        <w:spacing w:before="120" w:after="0" w:line="260" w:lineRule="exact"/>
        <w:ind w:left="1440" w:right="0" w:firstLine="0"/>
        <w:jc w:val="left"/>
      </w:pPr>
      <w:r>
        <w:rPr>
          <w:rFonts w:ascii="Times New Roman" w:hAnsi="Times New Roman" w:eastAsia="Times New Roman" w:cs="Times New Roman"/>
          <w:b/>
          <w:sz w:val="24"/>
        </w:rPr>
        <w:t>Summary of Events Leading to this Dispute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Complainant recently learned that “XYZ, LLC” (hereinafter “Respondent”) has registered the domain name </w:t>
      </w:r>
      <w:r>
        <w:rPr>
          <w:rFonts w:ascii="Times New Roman" w:hAnsi="Times New Roman" w:eastAsia="Times New Roman" w:cs="Times New Roman"/>
          <w:b w:val="0"/>
          <w:sz w:val="24"/>
        </w:rPr>
        <w:t>123.com</w:t>
      </w:r>
      <w:r>
        <w:rPr>
          <w:rFonts w:ascii="Times New Roman" w:hAnsi="Times New Roman" w:eastAsia="Times New Roman" w:cs="Times New Roman"/>
          <w:b w:val="0"/>
          <w:sz w:val="24"/>
        </w:rPr>
        <w:t xml:space="preserve"> (the “Domain Name”). Pursuant to World’s Best Registrar’s Whois records, the Domain Name was registered on September 27, 2012, many years after Complainant’s first use of its 123 mark and said mark gained substantial exposure and notoriety. Attached hereto as </w:t>
      </w:r>
      <w:r>
        <w:rPr>
          <w:rFonts w:ascii="Times New Roman" w:hAnsi="Times New Roman" w:eastAsia="Times New Roman" w:cs="Times New Roman"/>
          <w:b/>
          <w:sz w:val="24"/>
        </w:rPr>
        <w:t>Exhibit D</w:t>
      </w:r>
      <w:r>
        <w:rPr>
          <w:rFonts w:ascii="Times New Roman" w:hAnsi="Times New Roman" w:eastAsia="Times New Roman" w:cs="Times New Roman"/>
          <w:b w:val="0"/>
          <w:sz w:val="24"/>
        </w:rPr>
        <w:t xml:space="preserve"> are printouts of the Whois record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conducted on </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Domain Name is identical to Complainant’s registered trademark and service mark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On the website which corresponds to the Domain Name, Respondent prominently displays the “123.com” domain name, and is providing links to various third party websites, many of which are directly related to Complainant and the electrical industry. Printouts from Respondent’s website located at the Domain Name are attached hereto at </w:t>
      </w:r>
      <w:r>
        <w:rPr>
          <w:rFonts w:ascii="Times New Roman" w:hAnsi="Times New Roman" w:eastAsia="Times New Roman" w:cs="Times New Roman"/>
          <w:b/>
          <w:sz w:val="24"/>
        </w:rPr>
        <w:t>Exhibit E</w:t>
      </w:r>
      <w:r>
        <w:rPr>
          <w:rFonts w:ascii="Times New Roman" w:hAnsi="Times New Roman" w:eastAsia="Times New Roman" w:cs="Times New Roman"/>
          <w:b w:val="0"/>
          <w:sz w:val="24"/>
        </w:rPr>
        <w:t>. In particular, Respondent’s website features numerous links to third party websites under headings such as “Electrical,” “Wiring,” “Electricity,” and “Current.” When these links are accessed, they bring the user to various third party websites where various competing electrical related third party goods and services are being sold or provided. Upon information and belief, Respondent has appropriated Complainant’s name and mark in order to attract Internet users to third party websites, as Respondent likely receives “click-through” fees for each referral.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On November 12, 2012, Complainant attempted to contact Respondent several times via letter and email regarding the domain name. Complainant did not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response to its inquiries.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Respondent has been found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serial cybersquatter by previous panelists.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just some of the UDRP decisions involving Respondent (who in each instance did not respond to the complaint) where bad faith and no legitimate interests were found:</w:t>
      </w:r>
    </w:p>
    <w:p>
      <w:pPr>
        <w:keepNext w:val="0"/>
        <w:spacing w:before="200" w:after="0" w:line="260" w:lineRule="exact"/>
        <w:ind w:left="1800" w:right="0" w:firstLine="0"/>
        <w:jc w:val="both"/>
      </w:pPr>
      <w:r>
        <w:rPr>
          <w:rFonts w:ascii="Times New Roman" w:hAnsi="Times New Roman" w:eastAsia="Times New Roman" w:cs="Times New Roman"/>
          <w:b w:val="0"/>
          <w:sz w:val="24"/>
        </w:rPr>
        <w:t>[LIST OF DECISIONS]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Domain 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123.com</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 Identical and Confusingly Similar to Complainant’s 123 mark</w:t>
      </w:r>
      <w:r>
        <w:rPr>
          <w:rFonts w:ascii="Times New Roman" w:hAnsi="Times New Roman" w:eastAsia="Times New Roman" w:cs="Times New Roman"/>
          <w:b w:val="0"/>
          <w:sz w:val="24"/>
        </w:rPr>
        <w:t xml:space="preserve"> (ICANN Rule 3(b)(ix)(1); ICANN Policy ¶ 4(</w:t>
      </w:r>
      <w:r>
        <w:rPr>
          <w:rFonts w:ascii="Times New Roman" w:hAnsi="Times New Roman" w:eastAsia="Times New Roman" w:cs="Times New Roman"/>
          <w:b/>
          <w:sz w:val="24"/>
        </w:rPr>
        <w:t>a</w:t>
      </w:r>
      <w:r>
        <w:rPr>
          <w:rFonts w:ascii="Times New Roman" w:hAnsi="Times New Roman" w:eastAsia="Times New Roman" w:cs="Times New Roman"/>
          <w:b w:val="0"/>
          <w:sz w:val="24"/>
        </w:rPr>
        <w:t>)(i)).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The Domain Name is identical and confusingly similar to Complainant’s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The inclusion of “.com” is not significant in determining similarity.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V Secret Catalogue, Inc., et al. v. ARTCO, Inc., Forum File No. FA 00003000094342 (May 9, 2000); </w:t>
      </w:r>
      <w:r>
        <w:rPr>
          <w:rFonts w:ascii="Times New Roman" w:hAnsi="Times New Roman" w:eastAsia="Times New Roman" w:cs="Times New Roman"/>
          <w:b w:val="0"/>
          <w:sz w:val="24"/>
        </w:rPr>
        <w:t>see also</w:t>
      </w:r>
      <w:r>
        <w:rPr>
          <w:rFonts w:ascii="Times New Roman" w:hAnsi="Times New Roman" w:eastAsia="Times New Roman" w:cs="Times New Roman"/>
          <w:b w:val="0"/>
          <w:sz w:val="24"/>
        </w:rPr>
        <w:t xml:space="preserve"> Brookfield Communications, Inc. v. West Coast Entertainment Corp., 174 F.3d 1036, 1055 (9th Cir. 1999) (finding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to which “.com” was added infringed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mark of the identical name not containing the generic indicator of location “.com”). The domain name </w:t>
      </w:r>
      <w:r>
        <w:rPr>
          <w:rFonts w:ascii="Times New Roman" w:hAnsi="Times New Roman" w:eastAsia="Times New Roman" w:cs="Times New Roman"/>
          <w:b w:val="0"/>
          <w:sz w:val="24"/>
        </w:rPr>
        <w:t>123.com</w:t>
      </w:r>
      <w:r>
        <w:rPr>
          <w:rFonts w:ascii="Times New Roman" w:hAnsi="Times New Roman" w:eastAsia="Times New Roman" w:cs="Times New Roman"/>
          <w:b w:val="0"/>
          <w:sz w:val="24"/>
        </w:rPr>
        <w:t xml:space="preserve"> incorporates Complainant’s entire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and as such is virtually identical and confusingly similar to Complainant’s name and mark pursuant to the ICANN Policy.</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There can be no question that Complainant has strong rights in and to its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mark, as the mark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United States Trademark Registration (identified above).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Julie Mazzuca v. Laura Spaulding, 2010 NAFDD LEXIS 568 (Nat. Arb. Forum, March 1, 2010) (by providing evidence of the registration of its METH LAB CLEANUP LLC mark with the USPTO, Complainant successfully established its rights under ¶ Policy 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)(i)). Moreover, Complainant’s long and extensive use of the mark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in connection with its electrical services and related goods since 2004 firmly demonstrates Complainant’s strong rights in the mark. As such, Complainant owns its protectable trademark interest in and to the mark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since long prior to the registration of the Domain Name by Respondent.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Respondent Has No Rights or Legitimate Interests With Respect to the Domain Name</w:t>
      </w:r>
      <w:r>
        <w:rPr>
          <w:rFonts w:ascii="Times New Roman" w:hAnsi="Times New Roman" w:eastAsia="Times New Roman" w:cs="Times New Roman"/>
          <w:b w:val="0"/>
          <w:sz w:val="24"/>
        </w:rPr>
        <w:t xml:space="preserve"> (ICANN Rule 3(b)(ix)(2); ICANN Policy ¶ 4(</w:t>
      </w:r>
      <w:r>
        <w:rPr>
          <w:rFonts w:ascii="Times New Roman" w:hAnsi="Times New Roman" w:eastAsia="Times New Roman" w:cs="Times New Roman"/>
          <w:b/>
          <w:sz w:val="24"/>
        </w:rPr>
        <w:t>a</w:t>
      </w:r>
      <w:r>
        <w:rPr>
          <w:rFonts w:ascii="Times New Roman" w:hAnsi="Times New Roman" w:eastAsia="Times New Roman" w:cs="Times New Roman"/>
          <w:b w:val="0"/>
          <w:sz w:val="24"/>
        </w:rPr>
        <w:t>)(ii))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Respondent has no rights or legitimate interests in the Domain Name that is the subject of this Complaint. Respondent’s use of the Domain Name is clearly intended to confuse the public as to the source of Respondent’s goods and services and at the very least suggest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with, approval by or affiliation with Complainant, which Respondent does not have. The sole purpose of Respondent’s website is to deceptively route internet users who mistakenly type in the u.r.l. </w:t>
      </w:r>
      <w:r>
        <w:rPr>
          <w:rFonts w:ascii="Times New Roman" w:hAnsi="Times New Roman" w:eastAsia="Times New Roman" w:cs="Times New Roman"/>
          <w:b w:val="0"/>
          <w:sz w:val="24"/>
        </w:rPr>
        <w:t>123.com</w:t>
      </w:r>
      <w:r>
        <w:rPr>
          <w:rFonts w:ascii="Times New Roman" w:hAnsi="Times New Roman" w:eastAsia="Times New Roman" w:cs="Times New Roman"/>
          <w:b w:val="0"/>
          <w:sz w:val="24"/>
        </w:rPr>
        <w:t xml:space="preserve"> or are otherwise searching for Complainant on the Internet to Respondent’s website. Based upon Complainant’s long and continuous use of its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mark, Respondent cannot be said to have legitimately chosen the Domain Name for use in connection with its click-through advertising website. </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Moreover, Respondent has been </w:t>
      </w:r>
      <w:r>
        <w:rPr>
          <w:rFonts w:ascii="Times New Roman" w:hAnsi="Times New Roman" w:eastAsia="Times New Roman" w:cs="Times New Roman"/>
          <w:b w:val="0"/>
          <w:sz w:val="24"/>
        </w:rPr>
        <w:t>repeatedly</w:t>
      </w:r>
      <w:r>
        <w:rPr>
          <w:rFonts w:ascii="Times New Roman" w:hAnsi="Times New Roman" w:eastAsia="Times New Roman" w:cs="Times New Roman"/>
          <w:b w:val="0"/>
          <w:sz w:val="24"/>
        </w:rPr>
        <w:t xml:space="preserve"> found to have registered domain names in which it has no legitimate interest.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the UDRP decisions listed above involving Respondent where no legitimate interest was found. Accordingly, Respondent’s interest in the domain name in connection with its click-through advertising website cannot be said to have been legitimate. </w:t>
      </w:r>
      <w:r>
        <w:rPr>
          <w:rFonts w:ascii="Times New Roman" w:hAnsi="Times New Roman" w:eastAsia="Times New Roman" w:cs="Times New Roman"/>
          <w:b w:val="0"/>
          <w:sz w:val="24"/>
        </w:rPr>
        <w:t>See e.g.</w:t>
      </w:r>
      <w:r>
        <w:rPr>
          <w:rFonts w:ascii="Times New Roman" w:hAnsi="Times New Roman" w:eastAsia="Times New Roman" w:cs="Times New Roman"/>
          <w:b w:val="0"/>
          <w:sz w:val="24"/>
        </w:rPr>
        <w:t xml:space="preserve"> US Community Credit Union v. Moniker Privacy Services, Inc./Guowei Hai Gui, 2010 UDRP LEXIS 1123 (WIPO September 15, 2010) (no legitimate interest in the disputed domain name where it was being used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click-through advertising website); Esurance Insurance Services, Inc. v. Moniker Privacy Services, 2010 NAFDD LEXIS 899 (Nat. Arb. Forum, April 9, 2010) (holding that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disputed domain name to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click-through advertising website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respondent’s own commercial gain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offering of goods or services under Policy ¶ 4(c)(i)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legitimate noncommercial or fair use of the disputed domain name under Policy ¶ 4(c)(iii)); Fox News Network, LLC v. Reid, D2002-1085 (WIPO Feb. 18, 2003) (finding that the respondent’s use of the disputed domain name to generate revenue via advertisement and affiliate fees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bona fide</w:t>
      </w:r>
      <w:r>
        <w:rPr>
          <w:rFonts w:ascii="Times New Roman" w:hAnsi="Times New Roman" w:eastAsia="Times New Roman" w:cs="Times New Roman"/>
          <w:b w:val="0"/>
          <w:sz w:val="24"/>
        </w:rPr>
        <w:t xml:space="preserve"> offering of goods or services); Bank of Am. Corp. v. Northwest Free Cmty. Access, 2003 NAFDD LEXIS 11572 (Nat. Arb. Forum Sept. 30, 2003) (“Respondent’s demonstrated intent to divert Internet users seeking Complainant’s website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of Respondent and for Respondent’s benefit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offering of goods or services under Policy ¶ 4(c)(i) and it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legitimate noncommercial or fair use under Policy ¶ 4(c)(iii)”).</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Respondent Cannot Make Any Showing of Legitimate Interests in the Domain Name</w:t>
      </w:r>
      <w:r>
        <w:rPr>
          <w:rFonts w:ascii="Times New Roman" w:hAnsi="Times New Roman" w:eastAsia="Times New Roman" w:cs="Times New Roman"/>
          <w:b w:val="0"/>
          <w:sz w:val="24"/>
        </w:rPr>
        <w:t xml:space="preserve"> (ICANN Policy ¶ 4(c))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Upon information and belief, Respondent has not utilized the Domain Name for any legitimate business purpose, including the creation and maintenance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offering of goods or services. ICANN Policy ¶ 4(c)(i). In addition, upon information and belief, Respondent has never been commonly known by the Domain Name or the mark 123 or any close variation thereof. ICANN Policy ¶ 4(c)(ii). Rather, the only use of the Domain Name that Respondent has made has been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webpage the sole purpose of which is to direct Internet traffic to third party websites, many of whom are selling or providing goods or services which compete with Complainant. As such, Respondent’s use of the Domain Name is creating consumer confusion as to the source of its goods and services and suggests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sponsorship or approval by Complainant which Respondent does not have. Respondent is clearly using the Domain Name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of income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redirect Internet traffic from Complainant’s website to the websites of third parties. As such, Respondent’s use of the Domain Name does not amount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legitimate business purpose and the tactic of appropriating the trademarks and service marks of others for the above-described purposes has been found not to amount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legitimate business purpose.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the UDRP decisions listed above involving Respondent where no legitimate interest was found; </w:t>
      </w:r>
      <w:r>
        <w:rPr>
          <w:rFonts w:ascii="Times New Roman" w:hAnsi="Times New Roman" w:eastAsia="Times New Roman" w:cs="Times New Roman"/>
          <w:b w:val="0"/>
          <w:sz w:val="24"/>
        </w:rPr>
        <w:t>see also</w:t>
      </w:r>
      <w:r>
        <w:rPr>
          <w:rFonts w:ascii="Times New Roman" w:hAnsi="Times New Roman" w:eastAsia="Times New Roman" w:cs="Times New Roman"/>
          <w:b w:val="0"/>
          <w:sz w:val="24"/>
        </w:rPr>
        <w:t xml:space="preserve"> US Community Credit Union v. Moniker Privacy Services, Inc./Guowei Hai Gui, 2010 UDRP LEXIS 1123 (WIPO September 15, 2010) (holding that the respondent was not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offering of good and services pursuant to Policy ¶ 4(c)(i)); Enterprise Rent-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-Car Company v. Spiral Matrix, 2006 NAFDD LEXIS 26156 (Nat. Arb. Forum, January 25, 2006) (finding that the appropriation of the complainant’s trademarks in the 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domain name to refer Internet users to competing goods and services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offering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or service pursuant to Policy ¶ 4(c)(i)).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Furthermore, Respondent has not made, nor is presently making, any legitimate noncommercial use of the Domain Name for any purpose.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the list above of UDRP decisions listed above involving Respondent where no legitimate interest was found; </w:t>
      </w:r>
      <w:r>
        <w:rPr>
          <w:rFonts w:ascii="Times New Roman" w:hAnsi="Times New Roman" w:eastAsia="Times New Roman" w:cs="Times New Roman"/>
          <w:b w:val="0"/>
          <w:sz w:val="24"/>
        </w:rPr>
        <w:t>see also</w:t>
      </w:r>
      <w:r>
        <w:rPr>
          <w:rFonts w:ascii="Times New Roman" w:hAnsi="Times New Roman" w:eastAsia="Times New Roman" w:cs="Times New Roman"/>
          <w:b w:val="0"/>
          <w:sz w:val="24"/>
        </w:rPr>
        <w:t xml:space="preserve"> US Community Credit Union v. Moniker Privacy Services, Inc./Guowei Hai Gui, 2010 UDRP LEXIS 1123 (WIPO September 15, 2010); International Longshore and Warehouse Union, Local 13 v. Stephen Thomas c/o Stephen B. Thomas, 2007 NAFDD LEXIS 19291 (Nat. Arb. Forum Nov. 5, 2007); ICANN Policy ¶ 4(c)(iii). In light of these circumstances, Respondent cannot demonstrate any rights or legitimate interests in the Domain Name pursuant to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the Uniform Policy.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Respondent Has Registered and Is Using the Domain Name in Bad Faith</w:t>
      </w:r>
      <w:r>
        <w:rPr>
          <w:rFonts w:ascii="Times New Roman" w:hAnsi="Times New Roman" w:eastAsia="Times New Roman" w:cs="Times New Roman"/>
          <w:b w:val="0"/>
          <w:sz w:val="24"/>
        </w:rPr>
        <w:t xml:space="preserve"> (ICANN Rule 3(b)(ix)(3); ICANN Policy ¶ 4(</w:t>
      </w:r>
      <w:r>
        <w:rPr>
          <w:rFonts w:ascii="Times New Roman" w:hAnsi="Times New Roman" w:eastAsia="Times New Roman" w:cs="Times New Roman"/>
          <w:b/>
          <w:sz w:val="24"/>
        </w:rPr>
        <w:t>a</w:t>
      </w:r>
      <w:r>
        <w:rPr>
          <w:rFonts w:ascii="Times New Roman" w:hAnsi="Times New Roman" w:eastAsia="Times New Roman" w:cs="Times New Roman"/>
          <w:b w:val="0"/>
          <w:sz w:val="24"/>
        </w:rPr>
        <w:t>)(iii))</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The Domain Name was indisputably registered, and is being used, in bad faith by Respondent. As discussed above, Respondent has engaged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widespread and continuous pattern of registering domain names that comprise the trademarks and service marks of others. Respondent has been named as the respondent in numerous UDRP proceedings where Respondent was found to be acting in bad faith and the domain names at issue were transferred to the complainants. See the UDRP decisions listed above involving Respondent where bad faith was found. In the majority of these cases, Respondent registered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domain name, which was virtually identical to the complainant’s trademark, and was using the domain name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click-through advertising website. In each instance, the panelist found Respondent’s registration and use of the domain at issue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click-through advertising site to have been in bad faith. Given the virtually identical nature of the circumstances presented in these previous cases and the present case, Respondent has demonstrated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pattern of bad faith conduct, and there is no question that Respondent registered the Domain Name in bad faith.</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Moreover, evidence of bad faith has been found pursuant to Policy ¶ 4(b)(iv)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respondent is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domain name that is confusingly similar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complainant’s mark to refer Internet users to the websites of third parties. </w:t>
      </w:r>
      <w:r>
        <w:rPr>
          <w:rFonts w:ascii="Times New Roman" w:hAnsi="Times New Roman" w:eastAsia="Times New Roman" w:cs="Times New Roman"/>
          <w:b w:val="0"/>
          <w:sz w:val="24"/>
        </w:rPr>
        <w:t>See e.g.</w:t>
      </w:r>
      <w:r>
        <w:rPr>
          <w:rFonts w:ascii="Times New Roman" w:hAnsi="Times New Roman" w:eastAsia="Times New Roman" w:cs="Times New Roman"/>
          <w:b w:val="0"/>
          <w:sz w:val="24"/>
        </w:rPr>
        <w:t xml:space="preserve"> Esurance Insurance Services, Inc. v. Moniker Privacy Services, 2010 NAFDD LEXIS 899 (Nat. Arb. Forum, April 9, 2010); Enterprise Rent-</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-Car Company v. Spiral Matrix, 2006 NAFDD LEXIS 26156 (Nat. Arb. Forum January 25, 2006); Qwest Comm’ns Int’l v. Ling Shun Shing, 2003 NAFDD LEXIS 11595 (Nat. Arb. Forum Oct. 6, 2003). Here, Respondent clearly registered the Domain Name, which is identical to Complainant’s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bad faith effort to trade on Complainant’s reputation and goodwill. Respondent was indisputably aware of Complainant and its well-known mark when the Domain Name was registered, as Complainant has been using its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mark since 2004. See Finaxa S.</w:t>
      </w:r>
      <w:r>
        <w:rPr>
          <w:rFonts w:ascii="Times New Roman" w:hAnsi="Times New Roman" w:eastAsia="Times New Roman" w:cs="Times New Roman"/>
          <w:b/>
          <w:sz w:val="24"/>
        </w:rPr>
        <w:t>A</w:t>
      </w:r>
      <w:r>
        <w:rPr>
          <w:rFonts w:ascii="Times New Roman" w:hAnsi="Times New Roman" w:eastAsia="Times New Roman" w:cs="Times New Roman"/>
          <w:b w:val="0"/>
          <w:sz w:val="24"/>
        </w:rPr>
        <w:t>. v. Spiral Matrix, 2005 UDRP LEXIS 834 (WIPO January 16, 2005).</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In addition, when the Domain Name is accessed, Respondent is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website that contains links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 variety of third party websites where competing goods and services (the majority of which are selling or providing electrical related goods or services) are being offered for sale. Respondent has appropriated Complainant’s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in order to attract Internet users to third party websites, as it likely receives “click-through” fees for each referral.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the UDRP decisions listed above involving Respondent where bad faith was found; </w:t>
      </w:r>
      <w:r>
        <w:rPr>
          <w:rFonts w:ascii="Times New Roman" w:hAnsi="Times New Roman" w:eastAsia="Times New Roman" w:cs="Times New Roman"/>
          <w:b w:val="0"/>
          <w:sz w:val="24"/>
        </w:rPr>
        <w:t>see also</w:t>
      </w:r>
      <w:r>
        <w:rPr>
          <w:rFonts w:ascii="Times New Roman" w:hAnsi="Times New Roman" w:eastAsia="Times New Roman" w:cs="Times New Roman"/>
          <w:b w:val="0"/>
          <w:sz w:val="24"/>
        </w:rPr>
        <w:t xml:space="preserve"> US Community Credit Union v. Moniker Privacy Services, Inc./Guowei Hai Gui, 2010 UDRP LEXIS 1123 (WIPO September 15, 2010); Esurance Insurance Services, Inc. v. Moniker Privacy Services, 2010 NAFDD LEXIS 899 (Nat. Arb. Forum, April 9, 2010); Enterprise Rent-</w:t>
      </w:r>
      <w:r>
        <w:rPr>
          <w:rFonts w:ascii="Times New Roman" w:hAnsi="Times New Roman" w:eastAsia="Times New Roman" w:cs="Times New Roman"/>
          <w:b/>
          <w:sz w:val="24"/>
        </w:rPr>
        <w:t>A</w:t>
      </w:r>
      <w:r>
        <w:rPr>
          <w:rFonts w:ascii="Times New Roman" w:hAnsi="Times New Roman" w:eastAsia="Times New Roman" w:cs="Times New Roman"/>
          <w:b w:val="0"/>
          <w:sz w:val="24"/>
        </w:rPr>
        <w:t>-Car Company v. Spiral Matrix, 2006 NAFDD LEXIS 26156 (Nat. Arb. Forum January 25, 2006); Danica Racing, Inc. and Danica Patrick v. Web Master, 2006 NAFDD LEXIS 26262 (Nat. Arb. Forum March 3, 2006). Since the only purpose of Respondent’s use of the Domain Name is to trade upon Complainant’s trademark and service mark rights and corresponding goodwill, Respondent’s registration and use of the Domain Name is in bad faith.</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In addition, Respondent’s use and registration of the Domain Name is likely to misleadingly divert web users trying to locate Complainant on the Internet, thus tarnishing and disparaging the reputation and goodwill associated with the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The Domain Name </w:t>
      </w:r>
      <w:r>
        <w:rPr>
          <w:rFonts w:ascii="Times New Roman" w:hAnsi="Times New Roman" w:eastAsia="Times New Roman" w:cs="Times New Roman"/>
          <w:b w:val="0"/>
          <w:sz w:val="24"/>
        </w:rPr>
        <w:t>123.com</w:t>
      </w:r>
      <w:r>
        <w:rPr>
          <w:rFonts w:ascii="Times New Roman" w:hAnsi="Times New Roman" w:eastAsia="Times New Roman" w:cs="Times New Roman"/>
          <w:b w:val="0"/>
          <w:sz w:val="24"/>
        </w:rPr>
        <w:t xml:space="preserve"> contains the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name and mark in its entirety.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 searching the Internet for Complainant could very easily mistakenly type in the Domain Name and thereby inadvertently reach Respondent’s click-through advertising website instead. Since Respondent’s website features nothing but links with headings that include relate to Complainant’s industry, which link to various third party commercial websites where competing plastic-related goods or services are being provided, Internet users could then easily click on one of Respondent’s links when actually searching for Complainant’s </w:t>
      </w:r>
      <w:r>
        <w:rPr>
          <w:rFonts w:ascii="Times New Roman" w:hAnsi="Times New Roman" w:eastAsia="Times New Roman" w:cs="Times New Roman"/>
          <w:b/>
          <w:sz w:val="24"/>
        </w:rPr>
        <w:t>123</w:t>
      </w:r>
      <w:r>
        <w:rPr>
          <w:rFonts w:ascii="Times New Roman" w:hAnsi="Times New Roman" w:eastAsia="Times New Roman" w:cs="Times New Roman"/>
          <w:b w:val="0"/>
          <w:sz w:val="24"/>
        </w:rPr>
        <w:t xml:space="preserve"> business. Respondent’s actions are clearly in bad faith, as Respondent is attempting to frustrate Internet users trying to conveniently locate Complainant. </w:t>
      </w:r>
      <w:r>
        <w:rPr>
          <w:rFonts w:ascii="Times New Roman" w:hAnsi="Times New Roman" w:eastAsia="Times New Roman" w:cs="Times New Roman"/>
          <w:b w:val="0"/>
          <w:sz w:val="24"/>
        </w:rPr>
        <w:t>See</w:t>
      </w:r>
      <w:r>
        <w:rPr>
          <w:rFonts w:ascii="Times New Roman" w:hAnsi="Times New Roman" w:eastAsia="Times New Roman" w:cs="Times New Roman"/>
          <w:b w:val="0"/>
          <w:sz w:val="24"/>
        </w:rPr>
        <w:t xml:space="preserve"> the list above of UDRP decisions involving Respondent where bad faith was found; </w:t>
      </w:r>
      <w:r>
        <w:rPr>
          <w:rFonts w:ascii="Times New Roman" w:hAnsi="Times New Roman" w:eastAsia="Times New Roman" w:cs="Times New Roman"/>
          <w:b w:val="0"/>
          <w:sz w:val="24"/>
        </w:rPr>
        <w:t>see also</w:t>
      </w:r>
      <w:r>
        <w:rPr>
          <w:rFonts w:ascii="Times New Roman" w:hAnsi="Times New Roman" w:eastAsia="Times New Roman" w:cs="Times New Roman"/>
          <w:b w:val="0"/>
          <w:sz w:val="24"/>
        </w:rPr>
        <w:t xml:space="preserve"> Esurance Insurance Services, Inc. v. Moniker Privacy Services, 2010 NAFDD LEXIS 899 (Nat. Arb. Forum, April 9, 2010); Danica Racing, Inc. and Danica Patrick v. Web Master, 2006 NAFDD LEXIS 26262 (Nat. Arb. Forum March 3, 2006); V Secret Catalog, Inc., et al. v. Internet Investment Firm Trust, FA0003000094344 (Nat. Arb. Forum, May 9, 2000); Hewlett-Packard Company v. Cupcake City, FA 0002000093562 (Nat. Arb. Forum, March 31, 2000).</w:t>
      </w:r>
    </w:p>
    <w:p>
      <w:pPr>
        <w:keepNext w:val="0"/>
        <w:spacing w:before="200" w:after="0" w:line="260" w:lineRule="exact"/>
        <w:ind w:left="2520" w:right="0" w:firstLine="0"/>
        <w:jc w:val="both"/>
      </w:pPr>
      <w:r>
        <w:rPr>
          <w:rFonts w:ascii="Times New Roman" w:hAnsi="Times New Roman" w:eastAsia="Times New Roman" w:cs="Times New Roman"/>
          <w:b w:val="0"/>
          <w:sz w:val="24"/>
        </w:rPr>
        <w:t>Accordingly, when all of the circumstances surrounding Respondent’s registration and use of the Domain Name are taken into consideration, there can be no question that the Domain Name was registered and is being used in bad faith.</w:t>
      </w:r>
    </w:p>
    <w:p>
      <w:pPr>
        <w:keepNext w:val="0"/>
        <w:spacing w:before="120" w:after="0" w:line="260" w:lineRule="exact"/>
        <w:ind w:left="1440" w:right="0" w:firstLine="0"/>
        <w:jc w:val="left"/>
      </w:pPr>
      <w:r>
        <w:rPr>
          <w:rFonts w:ascii="Times New Roman" w:hAnsi="Times New Roman" w:eastAsia="Times New Roman" w:cs="Times New Roman"/>
          <w:b/>
          <w:sz w:val="24"/>
        </w:rPr>
        <w:t>Conclusion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Complainant has clearly demonstrated the presence of each of the three elements required to be proven pursuant to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the Policy in order to invoke the transfer of the disputed Domain Name to Complainant.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Remedy Sought.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Complainant requests that the Panelist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that the domain name registration be transferred. ICANN Rule 3(b)(x); ICANN Policy ¶ 4(i).</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Legal Proceedings.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None.</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Complaint Transmission.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Complainant asserts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Complaint, together with the Cover Sheet as prescribed by NAF’s Supplemental Rules, has been sent or transmitted to the Respondent (domain-name holder), in accordance with ICANN Rule 2(b). ICANN Rule 3(b)(xii); NAF Supp. Rule 4(c). Complainant further certifies that it is simultaneously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Complaint to GoDaddy.com, the registrar of the domain name at issue, pursuant to NAF Supplemental Rule 4(d)(i).</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Jurisdiction.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Complainant will submit, with respect to any challenges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in the administrative proceeding canceling or transferring the domain name,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located in Dallas, Texas, the location of the principal office of the registrar of the domain name as registered by Respondent. ICANN Rule 3(b)(xiii).</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Complainant agrees that its claims and remedies concerning the registration of the domain names, the dispute, or the dispute’s resolution shall be solely against the domain-name holder and waives all such claims and remedies against (</w:t>
      </w:r>
      <w:r>
        <w:rPr>
          <w:rFonts w:ascii="Times New Roman" w:hAnsi="Times New Roman" w:eastAsia="Times New Roman" w:cs="Times New Roman"/>
          <w:b/>
          <w:sz w:val="24"/>
        </w:rPr>
        <w:t>a</w:t>
      </w:r>
      <w:r>
        <w:rPr>
          <w:rFonts w:ascii="Times New Roman" w:hAnsi="Times New Roman" w:eastAsia="Times New Roman" w:cs="Times New Roman"/>
          <w:b w:val="0"/>
          <w:sz w:val="24"/>
        </w:rPr>
        <w:t>) the National Arbitration Forum and panelists, except in the case of deliberate wrongdoing, (b) the registrars, (c) the registry administrator, and (d) the Internet Corporation for Assigned Names and Numbers, as well as their directors, officers, employees, and agents.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Complainant certifies that the information contained in this Complaint is to the best of Complainant's knowledge complete and accurate, that this Complaint is not being presented for any improper purpose, such as to harass, and that the assertions in this Complaint are warranted under these Rules and under applicable law, as it now exists or as it may be extended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and reasonable argument.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ESQ.,</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Complainant</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