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all the members of [name of purchaser/borrower], a limited liability company organized in New Jersey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N.J. Stat. § 42:2C-37, hereby adopts the following resolutions:</w:t>
      </w:r>
    </w:p>
    <w:p>
      <w:pPr/>
      <w:r>
        <w:rPr>
          <w:rFonts w:ascii="Times New Roman" w:hAnsi="Times New Roman" w:eastAsia="Times New Roman" w:cs="Times New Roman"/>
          <w:sz w:val="24"/>
        </w:rPr>
        <w:t>WHEREAS, the Company intends to purchase that certain real property located at [street address] [city], New Jersey (the “</w:t>
      </w:r>
      <w:r>
        <w:rPr>
          <w:rFonts w:ascii="Times New Roman" w:hAnsi="Times New Roman" w:eastAsia="Times New Roman" w:cs="Times New Roman"/>
          <w:b/>
          <w:sz w:val="24"/>
        </w:rPr>
        <w:t>Property</w:t>
      </w:r>
      <w:r>
        <w:rPr>
          <w:rFonts w:ascii="Times New Roman" w:hAnsi="Times New Roman" w:eastAsia="Times New Roman" w:cs="Times New Roman"/>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WHEREAS, the Company intends to obtain a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w:t>
      </w:r>
      <w:r>
        <w:rPr>
          <w:rFonts w:ascii="Times New Roman" w:hAnsi="Times New Roman" w:eastAsia="Times New Roman" w:cs="Times New Roman"/>
          <w:sz w:val="24"/>
        </w:rPr>
        <w:t>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