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Members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the Members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the members of [name of purchaser/borrower],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Florida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Fla. Stat. Ann. § 605.04073,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is the fee owner of certain real property located at [street address] [city], Florida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and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have agreed to finance the Property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Lender,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in substantially the form presented to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members of the Company, with such changes therein, additions thereto and deletions therefrom as such Designated Officer or Designated Officers shall approve, such approval to be conclusively evidenced by the execution of the Loan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1080" w:right="0" w:firstLine="0"/>
        <w:jc w:val="both"/>
      </w:pPr>
      <w:r>
        <w:rPr>
          <w:rFonts w:ascii="Times New Roman" w:hAnsi="Times New Roman" w:eastAsia="Times New Roman" w:cs="Times New Roman"/>
          <w:b w:val="0"/>
          <w:sz w:val="24"/>
        </w:rPr>
        <w:t>This written consent may be executed by one or more of the parties hereto on any number of separate counterparts and by facsimile signature, and all of said counterparts taken together shall be deemed to constitute one and the same instrument.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