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the Board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UNANIMOUS WRITTEN CONSENT OF THE BOARD OF DIRECTORS OF [COMPANY]</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members of the board of directors (the “Board”) of [_____] (the “Corporation”) do hereby consent to the adoption of the following resolutions by unanimous written consent in accordance with the provisions of § 708(b) of the New York Business Corporation Law (“NYBCL”).</w:t>
      </w:r>
    </w:p>
    <w:p>
      <w:pPr>
        <w:keepNext w:val="0"/>
        <w:spacing w:before="200" w:after="0" w:line="260" w:lineRule="exact"/>
        <w:ind w:left="1080" w:right="0" w:firstLine="0"/>
        <w:jc w:val="both"/>
      </w:pPr>
      <w:r>
        <w:rPr>
          <w:rFonts w:ascii="Times New Roman" w:hAnsi="Times New Roman" w:eastAsia="Times New Roman" w:cs="Times New Roman"/>
          <w:b w:val="0"/>
          <w:sz w:val="24"/>
        </w:rPr>
        <w:t>WHEREAS, [insert number] shares of common stock, par value $[insert number], of the Corporation (“Common Stock”) are authorized and unissued;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has determined that it is in the best interests of the Corporation and its shareholders to distribute [insert number] of these authorized and unissued shares of Common Stock to the shareholders of the Corporation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[insert number] shares shall be made to the Corporation’s shareholders of record at the close of business on [date], which shall be paid in shares of Common Stock at the rate of [inset rate] for each outstanding share of Common Stock owned by the shareholder;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in any case where the number of common shares issuable to any shareholder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fractional share shall not be issued 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in cash is to be made for such fractional share on the basis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of $[_] for one whole share of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Treasurer of the Corporation is hereby directed to charge the earned surplus account of the Corporation with the total par value of the stock distribution;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officers of the Corporation are hereby authorized and directed to take all steps deemed necessary or proper to carry out the intent of the foregoing resolutions, including the preparation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notice to shareholders and the proper issuance and registration of all common shares issued pursuant to the foregoing resolutions, and in connection therewith to execute and file all requisite papers and documents, including, but not limited to, to cause to be paid any filing fees and other amounts required in connection with any of the foregoing; and the execution by any of the Authorized Officers of any such paper or document or the doing by them of any act in connection with the foregoing matters shall conclusively establish his or her authority from this Company and the approval and ratification by this Company of the papers and documents so executed and the action so taken.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