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351.340 of The General and Business Corporation Law of Missouri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was filed with the Missouri Secretary of State on [date] in the form attached hereto as Exhibit [__];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Missouri Secretary of State and attached as Exhibit [__]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  ]]/[in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Issuance of Shares in Exchange for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shares of its Common Stock to [name of purchaser],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[price], in exchange for the transfer by [name of purchaser] to the Corporation of all of [name of purchaser]’s right, title, and interest in and to [describe the property to be exchanged for shares] pursuant to the terms of that certain [reference to the agreement governing the transfer of property to the Corporation in exchange for shares] in the form attached hereto as Exhibit [__].]</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Qualification to do Business in Other States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for the purpose of authorizing the Corporation to do business in any state, territory, or dependency of the United States or any foreign country in which it is necessary or expedient for the Corporation to transact business, each of the officers of the Corporation is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whenever it is expedient for the Corporation to cease doing business therein and withdraw therefrom, to revoke any appointment of agent or attorney for service of process, and to file such certificates, reports, revocation of appointment, or surrender of authority as may be necessary to terminate the authority of the Corporation to do business in any such state, territory, dependency, or country.]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Subchapter S Election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elects to be taxed in accordance with Internal Revenue Code Section 1362(</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each of the officers of the Corporation is authorized and directed to execute all documents and to take any other action necessary or advisable to carry out the purposes of this resolution.]</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360" w:right="0" w:firstLine="0"/>
        <w:jc w:val="both"/>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