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the Board of Directors in Lieu of First Meeting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[Name of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undersigned, being all of the directors of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Florida corporation (the “Corporation”), hereby consent, pursuant to Fla. Stat. § 607.0205(2) of the Florida Business Corporation Act, to the adoption of the following resolutions in lieu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organizational meeting of the board of directors of the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form of bylaws attached are adopted as and for the bylaws of the Corporation and shall be filed in the minute book of the Corporation as the bylaws of the Corporation; and</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each of the following persons is elected to the office of the Corporation opposite his or her respective name, to serve until the next annual meeting of the board of directors of the Corporation and thereafter until his or her respective successor is duly elected and qualified or until his or her earlier resignation or removal:</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all actions taken previously by the incorporator of the Corporation are ratified, confirmed, and approved; and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RESOLVED, that the form of corporate seal,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impression of which is affixed in the margin alongside this resolution, is adopted as the corporate seal of the Corporation; and</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fiscal year of the Corporation shall begin on January 1 and end on December 31 of each year; and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RESOLVED, that the form of certificate for fully paid and nonassessable shares of common stock of the Corporation (“Common Stock”),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specimen of which is to be filed in the minute book of the Corporation with this Consent, is hereby approved and adopted; and</w:t>
      </w:r>
    </w:p>
    <w:p>
      <w:pPr>
        <w:keepNext w:val="0"/>
        <w:spacing w:before="200" w:after="0" w:line="260" w:lineRule="exact"/>
        <w:ind w:left="720" w:right="0" w:firstLine="0"/>
        <w:jc w:val="both"/>
      </w:pPr>
      <w:r>
        <w:rPr>
          <w:rFonts w:ascii="Times New Roman" w:hAnsi="Times New Roman" w:eastAsia="Times New Roman" w:cs="Times New Roman"/>
          <w:b w:val="0"/>
          <w:sz w:val="24"/>
        </w:rPr>
        <w:t>WHEREAS, this board of directors determines that this consideration is adequate;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RESOLVED, that the subscription offer of [name] is accepted and that payment in full having been made by the subscriber, the appropriate officers of the Corporation are authorized, empowered, and directed to execute, issue, and deliver, in the name and on behalf of the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representing [number] shares of Common Stock to the subscriber; and further</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on issuance of the certificate, the shares of Common Stock represented by it shall be validly issued, fully paid, and nonassessable; and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RESOLVED, that the Corporation shall elect to be taxed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“small business corporation” for income tax purposes under the provisions of §1362, Internal Revenue Code, and that the proper officers of the Corporation be, and they hereby are, authorized and directed to evidence the election by completing and filing Internal Revenue Service Form 2553; and</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Secretary of the Corporation is authorized, empowered, and directed to procure all corporate books, stock ledgers, and books of account required by law or appropriate in connection with the business of the Corporation; and</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Treasurer of the Corporation is authorized, empowered, and directed to pay all fees and expenses incident to and arising out of the organization of the Corporation and to reimburse any person who has made disbursements therefor; and</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President or the Treasurer of the Corporation is hereby authorized, in the name and on behalf of the Corporation, to establish accounts with the financial institutions as the officer shall deem necessary and desirable and that the accounts be established in accordance with and governed by the general rules and regulations of the financial institutions; and further</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proper officers of the Corporation are authorized, empowered, and directed, in the name and on behalf of the Corporation, to take any additional action and to execute and deliver the additional agreements, documents, and instruments as any of them may deem necessary or appropriate to implement the provisions of the foregoing resolutions, the authority for the taking of the action and the execution and delivery of the agreements, documents, and instruments to be conclusively evidenced thereby.</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have duly executed this Consent on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 Director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 Director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