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Board of Directors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Board of Directors</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[Corporate Name]</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(the "Board of Directors")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[n] [state of incorporation] corporation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involved in negotiations with [name of the seller],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"Seller"), [modify if there are other are other parties to the agreement] regarding the potential purchase by the Corporation (the "Purchase") of all [or substantially all] of the assets of the Seller (the "Assets") for the consideration, and on the terms and subject to the conditions, set forth in the Asset Purchase Agreement (as hereinafter defined);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Purchase, the Corporation and the Seller will enter into that certain Asset Purchase Agreement by and between the Corporation and the Seller, including all exhibits and schedules attached thereto, substantially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"Asset Purchase Agreement");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Purchase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80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ancillary agreements.]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"Transaction Documents;"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Asset Purchase Agreement and the transactions contemplated thereby, including, without limitation, the Purchase, to be fair, advisable and in the best interests of the Corporation;</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080" w:right="0" w:firstLine="0"/>
        <w:jc w:val="left"/>
      </w:pPr>
      <w:r>
        <w:rPr>
          <w:rFonts w:ascii="Times New Roman" w:hAnsi="Times New Roman" w:eastAsia="Times New Roman" w:cs="Times New Roman"/>
          <w:b w:val="0"/>
          <w:sz w:val="24"/>
        </w:rPr>
        <w:t>Approval of the Purchase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Asset Purchase Agreement, the Ancillary Agreements, and the transactions contemplated thereby, be and hereby are, determined to be fair, advisable and in the best interest of the Corporation and its stockholders, and that the Asset Purchase Agreement and the Ancillary Agreements be, and hereby are, adopted and approved in all respects;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officers of this Corporation, including, without limitation, [the names and titles of the officers specifically authorized by the board of directors] (the "Officers"), be, and each of them hereby is, authorized and empowered (i) to execute, deliver and file, for and on behalf of the Corporation, the Transaction Documents, including the exhibits and schedules thereto to which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Transaction Documents, such determinations to be conclusively evidenced by the execution, delivery or filing of any such document, instrument, certificate, amendment or supplement or the taking of any such action by any such officer;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keepNext w:val="0"/>
        <w:spacing w:before="120" w:after="0" w:line="260" w:lineRule="exact"/>
        <w:ind w:left="1080" w:right="0" w:firstLine="0"/>
        <w:jc w:val="left"/>
      </w:pPr>
      <w:r>
        <w:rPr>
          <w:rFonts w:ascii="Times New Roman" w:hAnsi="Times New Roman" w:eastAsia="Times New Roman" w:cs="Times New Roman"/>
          <w:b w:val="0"/>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shall be deemed original documents and signatures and shall be fully binding on the members of the Board of Directors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[Asset Purchase Agreement]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