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Uncertificated Securities Control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UNCERTIFICATED SECURITIES CONTROL AGREEMENT (as amended, supplemented or otherwise modified from time to time, this “Agreement”) dated as of [date], is made by and among [name of Grantor],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of organization] [type of entity] (the “Grantor”), [name of Collateral Agent], as Collateral Agent [and Secured Party], (in such capacity, the “Agent” [and the “Secured Party”]) (as defined in the [Guaranty and Collateral Agreement / Pledge Agreement / Security Agreement] referred to below), and [name of Issuer],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of organization] [type of entity] (the “Issuer”).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the Grantor has granted to the Secured Party for the benefit of the Secured Parties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the uncertificated securities of the Issuer owned by the Grantor from time to time (collectively, the “Pledged Securities”), and all additions thereto and substitutions and proceeds thereof (collectively, with the Pledged Securities, the “Collateral”)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[Guaranty and Collateral Agreement / Pledge Agreement / Security Agreement], dated as of [date] (as amended, restated, supplemented, or otherwise modified from time to time, the “Security Agreement”), among the Grantor and the other persons party thereto as grantors in favor of the Secured Party. Unless otherwise defined herein, terms defined in this Agreement and used herein shall have the meanings given to them in the Security Agreement.</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following terms which are defined in Articles 8 and 9 of the Uniform Commercial Code in effect in the State of New York on the date hereof (the “UCC”) are used herein as so defined: Adverse Claim, Control, Instruction, Proceeds and Uncertificated Security.</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for good and valuable consideration, the receipt and sufficiency of which are hereby acknowledged,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Security Interest.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Grantor, the Secured Party and the Issuer are entering into this Agreement to perfect, and to confirm the priority of, the Secured Party’s security interest in the Collateral. The Issuer acknowledges that this Agreement constitutes written notification to the Issuer of the Secured Party’s security interest in the Collateral. The Issuer agrees to promptly make all necessary entries or notations in its books and records to reflect the Secured Party’s security interest in the Collateral and, upon request by the Secured Party, to register the Secured Party as the registered owner of any or all of the Pledged Securities. The Issuer acknowledges that the Secured Party has control over the Collateral.</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Collateral.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Issuer hereby represents and warrants to, and agrees with the Grantor and the Secured Party that (i) the terms of any limited liability company interests or partnership interests included in the Collateral from time to time shall expressly provide that they are securities governed by Article 8 of the Uniform Commercial Code in effect from time to time in the State of [jurisdiction of Issuer], (ii) the Pledged Securities are uncertificated securities, (iii) the issuer’s jurisdiction is, and during the term of this Agreement shall remain, the State of [jurisdiction of Issuer], (iv)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complete description of the Pledged Securities as of the date hereof and the Grantor is the registered owner of the Pledged Securities and the Issuer will not change the registered owner of the Pledged Securities without the prior written consent of the Secured Party, (v) it has not entered into, and until the termination of this Agreement will not enter into, any agreement with any other person relating to the Pledged Securities pursuant to which it has agreed to comply with Instructions (within the meaning of Section 8-106(c) of the UCC) issued by such other person, (vi) it has not entered into, and until the termination of this Agreement will not enter into, any agreement with the Grantor or the Secured Party purporting to limit or condition the obligation of the Issuer to comply with instructions as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hereof, (vii) except for the claims and interests of the Secured Party and the Grantor in the Collateral, the Issuer does not know of any claim to or security interest or other interest in the Collateral, (viii) if any person asserts any lien, encumbrance, security interest or adverse claim (including any writ, garnishment, judgment, warrant of attachment, execution or similar process) in or against the Collateral, the Issuer will promptly notify the Secured Party and the Grantor thereof, and (ix) this Agreement is the valid and legally binding obligation of the Issuer.</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Control.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Issuer hereby agrees, upon written direction from the Secured Party and without further consent from the Grantor: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comply with all instructions and directions of any kind originated by the Secured Party concerning the Collateral, to liquidate or otherwise dispose of the Collateral as and to the extent directed by the Secured Party and to pay over to the Secured Party all proceeds without any set-off or deduction, and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directed by the Secured Party, not to comply with the instructions or directions of any kind originated by the Grantor or any other person.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Agreements.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the event of any conflict between the provisions of this Agreement and any other agreement governing the Pledged Securities or the Collateral, the provisions of this Agreement shall control.</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Protection of Issuer.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Issuer may rely and shall be protected in acting upon any notice, instruction or other communication that it reasonably believes to be genuine and authorized.</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terminate automatically upon receipt by the Issuer of written notice executed by the Secured Party that (i) the security interests of the Secured Party have been terminated pursuant to the Security Agreement, or (ii) all of the Collateral has been released, whichever is sooner, and the Issuer shall thereafter be relieved of all duties and obligations hereunder. The Pledgor and Issuer shall not be entitled to terminate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notices, requests and demands to or upon the respective parties hereto to be effective shall be in writing (including by telecopy), and, unless otherwise expressly provided herein, shall be deemed to have been duly given or made when delivered, or three (3) days after being deposited in the mail, postage prepaid, or, in the case of telecopy notice, when received, to the Grantor’s and the Secured Party’s addresses as set forth in the Security Agreement, and to the Issuer’s address as set forth below, or to such other address as any party may give to the others in writing for such purpose:</w:t>
      </w:r>
    </w:p>
    <w:p>
      <w:pPr>
        <w:keepNext w:val="0"/>
        <w:spacing w:before="200" w:after="0" w:line="260" w:lineRule="exact"/>
        <w:ind w:left="1080" w:right="0" w:firstLine="0"/>
        <w:jc w:val="both"/>
      </w:pPr>
      <w:r>
        <w:rPr>
          <w:rFonts w:ascii="Times New Roman" w:hAnsi="Times New Roman" w:eastAsia="Times New Roman" w:cs="Times New Roman"/>
          <w:b w:val="0"/>
          <w:sz w:val="24"/>
        </w:rPr>
        <w:t>[name of Issuer]</w:t>
      </w:r>
    </w:p>
    <w:p>
      <w:pPr>
        <w:keepNext w:val="0"/>
        <w:spacing w:before="200" w:after="0" w:line="260" w:lineRule="exact"/>
        <w:ind w:left="1080" w:right="0" w:firstLine="0"/>
        <w:jc w:val="both"/>
      </w:pPr>
      <w:r>
        <w:rPr>
          <w:rFonts w:ascii="Times New Roman" w:hAnsi="Times New Roman" w:eastAsia="Times New Roman" w:cs="Times New Roman"/>
          <w:b w:val="0"/>
          <w:sz w:val="24"/>
        </w:rPr>
        <w:t>[address of Issuer]</w:t>
      </w:r>
    </w:p>
    <w:p>
      <w:pPr>
        <w:keepNext w:val="0"/>
        <w:spacing w:before="200" w:after="0" w:line="260" w:lineRule="exact"/>
        <w:ind w:left="108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Telephone: [(_____) _____-_____]</w:t>
      </w:r>
    </w:p>
    <w:p>
      <w:pPr>
        <w:keepNext w:val="0"/>
        <w:spacing w:before="200" w:after="0" w:line="260" w:lineRule="exact"/>
        <w:ind w:left="1080" w:right="0" w:firstLine="0"/>
        <w:jc w:val="both"/>
      </w:pPr>
      <w:r>
        <w:rPr>
          <w:rFonts w:ascii="Times New Roman" w:hAnsi="Times New Roman" w:eastAsia="Times New Roman" w:cs="Times New Roman"/>
          <w:b w:val="0"/>
          <w:sz w:val="24"/>
        </w:rPr>
        <w:t>Telecopy: [(_____) _____-_____]</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in Writing.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None of the terms or provisions of this Agreement may be waived, amended, supplemented or otherwise modified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executed by the parties hereto.</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Integration.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and the Security Agreement represent the entire agreement among the parties with respect to the subject matter hereof and thereof, and supersede any and all previous agreements and understandings, oral or written, relating to the subject matter hereof and thereof. There are no promises, undertakings, representations or warranties by the Secured Party relative to the subject matter hereof and thereof not expressly set forth or referred to herein or therein.</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by one or more of the parties to this Agreement on any number of separate counterparts (including by facsimile or other electronic imaging means), and all of said counterparts taken together shall be deemed to constitute one and the same instrument.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of this Agreement by facsimile or other electronic transmission (e.g., “pdf” or “tif” format) shall be effective as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manually executed counterpart hereof.</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binding upon the successors and assigns of each of the parties hereto and shall inure to the benefit of the parties hereto and their respective successors and assigns, provided that neither the Grantor nor the Issuer may assign, transfer or delegate any of its rights or obligations under this Agreement without the prior written consent of the Secured Party and any such assignment, transfer or delegation without such consent shall be null and void. Additionally, in the event that the Secured Party is replaced as [Collateral Agent] under the Security Agreement, any entity that succeeds to such role shall be entitled to the benefits of this Agreement. The Secured Party shall send written notice to the Issuer of any such replacement.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provision of this Agreement which is prohibited or unenforceable in any jurisdiction shall, as to such jurisdiction, be ineffective to the extent of such prohibition or unenforceability without invalidating the remaining provisions hereof, and any such prohibition or unenforceability in any jurisdiction shall not invalidate or render unenforceable such provision in any other jurisdiction. The parties hereto shall endeavor in good-faith negotiations to replace any invalid, illegal or unenforceable provisions with valid provisions the economic effect of which comes as close as possible to that of the invalid, illegal or unenforceable provisions.</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Headings.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section headings used in this Agreement are for convenience of reference only and are not to affect the construction hereof or be taken into consideration in the interpretation hereof.</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Submission to Jurisdiction; Waivers.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of the Grantor and Issuer hereby irrevocably and unconditionally: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submits for itself and its property in any legal action or proceeding relating to this Agreement (whether arising in contract, tort or otherwise) to which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for recognition and enforcement of any judgment in respect thereof, to the exclusive general jurisdiction of the courts of the State of New York sitting in the Borough of Manhattan, the courts of the United States for the Southern District of New York sitting in the Borough of Manhattan, and appellate courts from any thereof;</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agrees that all claims in respect of any such action or proceeding shall be heard and determined in such New York state court or, to the fullest extent permitted by applicable law, in such federal court;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in any such action or proceeding shall be conclusive and may be enforced in other jurisdictions by suit on the judgment or in any other manner provided by law and that nothing in this Agreement shall affect any right that the Secured Party may otherwise have to bring any action or proceeding relating to this Agreement against such Grantor or any of its assets in the courts of any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waives, to the fullest extent permitted by applicable law, any objection that it may now or hereafter have to the laying of venue of any action or proceeding arising out of or relating to this Agreement in any court referred to in 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section (and irrevocably waives to the fullest extent permitted by applicable law the defense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to the maintenance of such action or proceeding in any such court);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consents to service of process in the manner provided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this Agreement or at such other address of which the Secured Party shall have been notified pursuant thereto by mailing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thereof by registered or certified mail (or any substantially similar form of mail) (and agrees that nothing in this Agreement will affect the right of any party hereto to serve process in any other manner permitted by applicable law); and</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waives, to the maximum extent not prohibited by law, any right it may have to claim or recover any special, exemplary, punitive or consequential damages.</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AND ANY DISPUTE, CLAIM OR CONTROVERSY ARISING OUT OF OR RELATING TO THIS AGREEMENT (WHETHER ARISING IN CONTRACT, TORT OR OTHERWISE) SHALL BE GOVERNED BY, AND CONSTRUED AND INTERPRETED IN ACCORDANCE WITH, THE LAW OF THE STATE OF NEW YORK WITHOUT REGARD TO CONFLICTS OF LAW RULES THAT WOULD RESULT IN THE APPLICATION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GOVERNING LAW (OTHER THAN ANY MANDATORY PROVISIONS OF THE UCC RELATING TO THE LAW GOVERNING PERFECTION AND EFFECT OF PERFECTION OR PRIORITY OF THE SECURITY INTERESTS).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PARTY HERETO HEREBY IRREVOCABLY WAIVES, TO THE FULLEST EXTENT PERMITTED BY APPLICABLE LAW, ANY RIGHT IT MAY HAVE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ANY LEGAL PROCEEDING DIRECTLY OR INDIRECTLY ARISING OUT OF OR RELATING TO THIS AGREEMENT OR THE TRANSACTIONS CONTEMPLATED HEREBY (WHETHER BASED ON CONTRACT, TORT, BREACH OF DUTY, COMMON LAW, STATUTE OR ANY OTHER THEORY). EACH PARTY HERETO (</w:t>
      </w:r>
      <w:r>
        <w:rPr>
          <w:rFonts w:ascii="Times New Roman" w:hAnsi="Times New Roman" w:eastAsia="Times New Roman" w:cs="Times New Roman"/>
          <w:b/>
          <w:sz w:val="24"/>
        </w:rPr>
        <w:t>A</w:t>
      </w:r>
      <w:r>
        <w:rPr>
          <w:rFonts w:ascii="Times New Roman" w:hAnsi="Times New Roman" w:eastAsia="Times New Roman" w:cs="Times New Roman"/>
          <w:b w:val="0"/>
          <w:sz w:val="24"/>
        </w:rPr>
        <w:t>) CERTIFIES THAT NO REPRESENTATIVE, SECURED PARTY OR ATTORNEY OF ANY OTHER PERSON HAS REPRESENTED, EXPRESSLY OR OTHERWISE THAT SUCH OTHER PERSON WOULD NOT, IN THE EVENT OF LITIGATION, SEEK TO ENFORCE THE FOREGOING WAIVER AND (B) ACKNOWLEDGES THAT IT AND THE OTHER PARTIES HERETO HAVE BEEN INDUCED TO ENTER INTO THIS AGREEMENT BY, AMONG OTHER THINGS, THE MUTUAL WAIVERS AND CERTIFICATIONS IN THIS SECTION. EACH PARTY HERETO FURTHER REPRESENTS AND WARRANTS THAT IT HAS REVIEWED THIS WAIVER WITH ITS LEGAL COUNSEL AND THAT IT KNOWINGLY AND VOLUNTARILY WAIVES ITS JURY TRIAL RIGHTS FOLLOWING CONSULTATION WITH LEGAL COUNSEL.</w:t>
      </w:r>
    </w:p>
    <w:p>
      <w:pPr>
        <w:keepNext w:val="0"/>
        <w:spacing w:before="200" w:after="0" w:line="260" w:lineRule="exact"/>
        <w:ind w:left="360" w:right="0" w:firstLine="0"/>
        <w:jc w:val="both"/>
      </w:pPr>
      <w:r>
        <w:rPr>
          <w:rFonts w:ascii="Times New Roman" w:hAnsi="Times New Roman" w:eastAsia="Times New Roman" w:cs="Times New Roman"/>
          <w:b w:val="0"/>
          <w:sz w:val="24"/>
        </w:rPr>
        <w:t>[REMAINDER OF PAGE LEFT INTENTIONALLY BLANK]</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each of the undersigned has caused this Agreement to be duly executed and delivered by their respective officers or representatives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[name of Grantor]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Secured Party]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Issuer]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[Signature Page to Uncertificated Securities Control Agreement]</w:t>
      </w:r>
    </w:p>
    <w:p>
      <w:pPr>
        <w:keepNext w:val="0"/>
        <w:spacing w:before="120" w:after="0" w:line="260" w:lineRule="exact"/>
        <w:ind w:left="360" w:right="0" w:firstLine="0"/>
        <w:jc w:val="left"/>
      </w:pPr>
      <w:r>
        <w:rPr>
          <w:rFonts w:ascii="Times New Roman" w:hAnsi="Times New Roman" w:eastAsia="Times New Roman" w:cs="Times New Roman"/>
          <w:b w:val="0"/>
          <w:sz w:val="24"/>
        </w:rPr>
        <w:t>Schedule 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Uncertificated</w:t>
      </w:r>
    </w:p>
    <w:p>
      <w:pPr>
        <w:keepNext w:val="0"/>
        <w:spacing w:before="200" w:after="0" w:line="260" w:lineRule="exact"/>
        <w:ind w:left="360" w:right="0" w:firstLine="0"/>
        <w:jc w:val="both"/>
      </w:pPr>
      <w:r>
        <w:rPr>
          <w:rFonts w:ascii="Times New Roman" w:hAnsi="Times New Roman" w:eastAsia="Times New Roman" w:cs="Times New Roman"/>
          <w:b w:val="0"/>
          <w:sz w:val="24"/>
        </w:rPr>
        <w:t>Securities Control Agreement</w:t>
      </w:r>
    </w:p>
    <w:p>
      <w:pPr>
        <w:keepNext w:val="0"/>
        <w:spacing w:before="200" w:after="0" w:line="260" w:lineRule="exact"/>
        <w:ind w:left="360" w:right="0" w:firstLine="0"/>
        <w:jc w:val="both"/>
      </w:pPr>
      <w:r>
        <w:rPr>
          <w:rFonts w:ascii="Times New Roman" w:hAnsi="Times New Roman" w:eastAsia="Times New Roman" w:cs="Times New Roman"/>
          <w:b w:val="0"/>
          <w:sz w:val="24"/>
        </w:rPr>
        <w:t>PLEDGED SECURITIES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