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Unconditional Waiver and Release of Subcontractor’s Lien Rights upon Final Payment by Contractor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TO THE SUBCONTRACTOR: THIS UNCONDITIONAL WAIVER AND RELEASE OF LIEN RIGHTS WAIVES AND RELEASES ALL LIEN RIGHTS AND UNCONDITIONALLY STATES THAT YOU HAVE BEEN PAID FOR GIVING UP THOSE RIGHTS. IF YOU HAVE NOT BEEN PAID, DO NOT SIGN THIS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CONDITIONAL WAIVER AND RELEASE SHOULD THEN BE USED.</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[subcontractor] as the subcontractor (“Subcontractor”) has furnished [description of the services, labor, material, or equipment provided] for the improvement of property described as [address of the property or its legal description as required by state statute] owned by [owner] (“Owner”), pursuant to that subcontract between the Subcontractor and the Contractor dated [date of subcontract] (“Subcontract”).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Subcontractor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in the amount of $[check amount] payable to the Subcontractor. The Subcontractor does hereby unconditionally waive and release any and all liens, claim of liens, or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under the statutes of the State of [state] relating to mechanic’s liens with respect to the above described property and the improvements thereon, and on the material and equipment furnished, and on the moneys, funds, or other considerations due or to become due to the Subcontractor from the Contractor on account of the services, labor, material or equipment described above and previously furnished to the property. This waiver and release does not affect the following disputed claims for extras in the amount of $[amount]:</w:t>
      </w:r>
    </w:p>
    <w:p>
      <w:pPr>
        <w:keepNext w:val="0"/>
        <w:spacing w:before="200" w:after="0" w:line="260" w:lineRule="exact"/>
        <w:ind w:left="360" w:right="0" w:firstLine="0"/>
        <w:jc w:val="both"/>
      </w:pPr>
      <w:r>
        <w:rPr>
          <w:rFonts w:ascii="Times New Roman" w:hAnsi="Times New Roman" w:eastAsia="Times New Roman" w:cs="Times New Roman"/>
          <w:b w:val="0"/>
          <w:sz w:val="24"/>
        </w:rPr>
        <w:t>[list of disputed claims for extras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The Subcontractor warrants that it has already paid or will use the funds received from this final payment to promptly pay in full all of the Subcontractor’s subcontractors, suppliers, materialmen, and laborers for all services, labor, materials, or equipment provided for or to the above-referenced property. The Subcontractor shall indemnify and hold harmless the Contactor and the Owner from and against all costs, losses, damages, or other claims, causes of action, judgments, and expenses, including attorneys’ fees, arising out of or in connection its performance of the Subcontract, which may be asserted by any of its subcontractors, suppliers, materialmen, and laborers.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[subcontractor]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[date of signature]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__________ day of __________, _______, before me personally appeared ________________________ who being by me duly sworn, did depose and say that he/she is the ________________ of __________________________ as is authorized to execute the above document.</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