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Underwriting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[Lead Underwriter name]</w:t>
      </w:r>
    </w:p>
    <w:p>
      <w:pPr>
        <w:keepNext w:val="0"/>
        <w:spacing w:before="200" w:after="0" w:line="260" w:lineRule="exact"/>
        <w:ind w:left="360" w:right="0" w:firstLine="0"/>
        <w:jc w:val="both"/>
      </w:pPr>
      <w:r>
        <w:rPr>
          <w:rFonts w:ascii="Times New Roman" w:hAnsi="Times New Roman" w:eastAsia="Times New Roman" w:cs="Times New Roman"/>
          <w:b w:val="0"/>
          <w:sz w:val="24"/>
        </w:rPr>
        <w:t>as Representative of the Underwriters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named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w:t>
      </w:r>
    </w:p>
    <w:p>
      <w:pPr>
        <w:keepNext w:val="0"/>
        <w:spacing w:before="200" w:after="0" w:line="260" w:lineRule="exact"/>
        <w:ind w:left="360" w:right="0" w:firstLine="0"/>
        <w:jc w:val="both"/>
      </w:pPr>
      <w:r>
        <w:rPr>
          <w:rFonts w:ascii="Times New Roman" w:hAnsi="Times New Roman" w:eastAsia="Times New Roman" w:cs="Times New Roman"/>
          <w:b w:val="0"/>
          <w:sz w:val="24"/>
        </w:rPr>
        <w:t>c/o [Lead Underwriter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[Issuer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xml:space="preserve">"), proposes to issue and sell, and each person or entity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Selling Stockholder</w:t>
      </w:r>
      <w:r>
        <w:rPr>
          <w:rFonts w:ascii="Times New Roman" w:hAnsi="Times New Roman" w:eastAsia="Times New Roman" w:cs="Times New Roman"/>
          <w:b w:val="0"/>
          <w:sz w:val="24"/>
        </w:rPr>
        <w:t xml:space="preserve">") identified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Stockholder in </w:t>
      </w:r>
      <w:r>
        <w:rPr>
          <w:rFonts w:ascii="Times New Roman" w:hAnsi="Times New Roman" w:eastAsia="Times New Roman" w:cs="Times New Roman"/>
          <w:b w:val="0"/>
          <w:sz w:val="24"/>
        </w:rPr>
        <w:t>Schedule C</w:t>
      </w:r>
      <w:r>
        <w:rPr>
          <w:rFonts w:ascii="Times New Roman" w:hAnsi="Times New Roman" w:eastAsia="Times New Roman" w:cs="Times New Roman"/>
          <w:b w:val="0"/>
          <w:sz w:val="24"/>
        </w:rPr>
        <w:t xml:space="preserve"> annexed hereto proposes to sell, to the underwriters named in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annexed hereto (the "</w:t>
      </w:r>
      <w:r>
        <w:rPr>
          <w:rFonts w:ascii="Times New Roman" w:hAnsi="Times New Roman" w:eastAsia="Times New Roman" w:cs="Times New Roman"/>
          <w:b w:val="0"/>
          <w:sz w:val="24"/>
        </w:rPr>
        <w:t>Underwriters</w:t>
      </w:r>
      <w:r>
        <w:rPr>
          <w:rFonts w:ascii="Times New Roman" w:hAnsi="Times New Roman" w:eastAsia="Times New Roman" w:cs="Times New Roman"/>
          <w:b w:val="0"/>
          <w:sz w:val="24"/>
        </w:rPr>
        <w:t xml:space="preserve">"), for whom you are acting as representative,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[number] shares (the "</w:t>
      </w:r>
      <w:r>
        <w:rPr>
          <w:rFonts w:ascii="Times New Roman" w:hAnsi="Times New Roman" w:eastAsia="Times New Roman" w:cs="Times New Roman"/>
          <w:b w:val="0"/>
          <w:sz w:val="24"/>
        </w:rPr>
        <w:t>Firm Shares</w:t>
      </w:r>
      <w:r>
        <w:rPr>
          <w:rFonts w:ascii="Times New Roman" w:hAnsi="Times New Roman" w:eastAsia="Times New Roman" w:cs="Times New Roman"/>
          <w:b w:val="0"/>
          <w:sz w:val="24"/>
        </w:rPr>
        <w:t>") of common stock, $[par value] par value (the "</w:t>
      </w:r>
      <w:r>
        <w:rPr>
          <w:rFonts w:ascii="Times New Roman" w:hAnsi="Times New Roman" w:eastAsia="Times New Roman" w:cs="Times New Roman"/>
          <w:b w:val="0"/>
          <w:sz w:val="24"/>
        </w:rPr>
        <w:t>Common Stock</w:t>
      </w:r>
      <w:r>
        <w:rPr>
          <w:rFonts w:ascii="Times New Roman" w:hAnsi="Times New Roman" w:eastAsia="Times New Roman" w:cs="Times New Roman"/>
          <w:b w:val="0"/>
          <w:sz w:val="24"/>
        </w:rPr>
        <w:t xml:space="preserve">"), of the Company, of which [number] Firm Shares are to be issued and sold by the Company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[number] Firm Shares are to be sold by the Selling Stockholders. The number of Firm Shares to be sold by each Selling Stockholder is the number of Firm Shares set forth opposite the name of such Selling Stockholder in </w:t>
      </w:r>
      <w:r>
        <w:rPr>
          <w:rFonts w:ascii="Times New Roman" w:hAnsi="Times New Roman" w:eastAsia="Times New Roman" w:cs="Times New Roman"/>
          <w:b w:val="0"/>
          <w:sz w:val="24"/>
        </w:rPr>
        <w:t>Schedule C</w:t>
      </w:r>
      <w:r>
        <w:rPr>
          <w:rFonts w:ascii="Times New Roman" w:hAnsi="Times New Roman" w:eastAsia="Times New Roman" w:cs="Times New Roman"/>
          <w:b w:val="0"/>
          <w:sz w:val="24"/>
        </w:rPr>
        <w:t xml:space="preserve"> annexed hereto. In addition, solely for the purpose of covering over-allotments, each Selling Stockholder proposes to grant to the Underwriters the option to purchase from such Selling Stockholder up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[number] additional shares of Common Stock from the Selling Stockholders collectively, in the amounts set forth opposite the Selling Stockholder's name in Schedule C (the "Additional Shares"). The Firm Shares and the </w:t>
      </w:r>
      <w:r>
        <w:rPr>
          <w:rFonts w:ascii="Times New Roman" w:hAnsi="Times New Roman" w:eastAsia="Times New Roman" w:cs="Times New Roman"/>
          <w:b w:val="0"/>
          <w:sz w:val="24"/>
        </w:rPr>
        <w:t>Additional Shares</w:t>
      </w:r>
      <w:r>
        <w:rPr>
          <w:rFonts w:ascii="Times New Roman" w:hAnsi="Times New Roman" w:eastAsia="Times New Roman" w:cs="Times New Roman"/>
          <w:b w:val="0"/>
          <w:sz w:val="24"/>
        </w:rPr>
        <w:t xml:space="preserve"> are hereinafter collectively sometimes referred to as the "</w:t>
      </w:r>
      <w:r>
        <w:rPr>
          <w:rFonts w:ascii="Times New Roman" w:hAnsi="Times New Roman" w:eastAsia="Times New Roman" w:cs="Times New Roman"/>
          <w:b w:val="0"/>
          <w:sz w:val="24"/>
        </w:rPr>
        <w:t>Shares</w:t>
      </w:r>
      <w:r>
        <w:rPr>
          <w:rFonts w:ascii="Times New Roman" w:hAnsi="Times New Roman" w:eastAsia="Times New Roman" w:cs="Times New Roman"/>
          <w:b w:val="0"/>
          <w:sz w:val="24"/>
        </w:rPr>
        <w:t>." The Shares are described in the Prospectus which is referred to below.</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has prepared and filed, in accordance with the provisions of the Securities Act of 1933, as amended, and the rules and regulations thereunder (collectively, the "</w:t>
      </w:r>
      <w:r>
        <w:rPr>
          <w:rFonts w:ascii="Times New Roman" w:hAnsi="Times New Roman" w:eastAsia="Times New Roman" w:cs="Times New Roman"/>
          <w:b w:val="0"/>
          <w:sz w:val="24"/>
        </w:rPr>
        <w:t>Act</w:t>
      </w:r>
      <w:r>
        <w:rPr>
          <w:rFonts w:ascii="Times New Roman" w:hAnsi="Times New Roman" w:eastAsia="Times New Roman" w:cs="Times New Roman"/>
          <w:b w:val="0"/>
          <w:sz w:val="24"/>
        </w:rPr>
        <w:t>"), with the Securities and Exchange Commission (the "</w:t>
      </w:r>
      <w:r>
        <w:rPr>
          <w:rFonts w:ascii="Times New Roman" w:hAnsi="Times New Roman" w:eastAsia="Times New Roman" w:cs="Times New Roman"/>
          <w:b w:val="0"/>
          <w:sz w:val="24"/>
        </w:rPr>
        <w:t>Commission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on Form S-1 (File No. 333-[registration number]) under the Act,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relating to the Shares.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Except where the context otherwise requires, "Registration Statement," as used herein, means the registration statement, as amended at the time of such registration statement's effectiveness for purposes of Section 11 of the Act, as such section applies to the respective Underwriters (the "Effective Time"), including (i) all documents filed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thereof, (ii) any information contained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filed with the Commission pursuant to Rule 424(b) under the Act, to the extent such information is deemed, pursuant to Rule 430A or Rule 430C under the Act, to be part of the registration statement at the Effective Time, and (iii) any registration statement filed to register the offer and sale of Shares pursuant to Rule 462(b) under the Act.</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has furnished to you, for use by the Underwriters and by dealers in connection with the offering of the Shares, copies of one or more preliminary prospectuses relating to the Shares. Except where the context otherwise requires, "Preliminary Prospectus," as used herein, means each such preliminary prospectus, in the form so furnished.</w:t>
      </w:r>
    </w:p>
    <w:p>
      <w:pPr>
        <w:keepNext w:val="0"/>
        <w:spacing w:before="200" w:after="0" w:line="260" w:lineRule="exact"/>
        <w:ind w:left="360" w:right="0" w:firstLine="0"/>
        <w:jc w:val="both"/>
      </w:pPr>
      <w:r>
        <w:rPr>
          <w:rFonts w:ascii="Times New Roman" w:hAnsi="Times New Roman" w:eastAsia="Times New Roman" w:cs="Times New Roman"/>
          <w:b w:val="0"/>
          <w:sz w:val="24"/>
        </w:rPr>
        <w:t>Except where the context otherwise requires, "</w:t>
      </w:r>
      <w:r>
        <w:rPr>
          <w:rFonts w:ascii="Times New Roman" w:hAnsi="Times New Roman" w:eastAsia="Times New Roman" w:cs="Times New Roman"/>
          <w:b w:val="0"/>
          <w:sz w:val="24"/>
        </w:rPr>
        <w:t>Prospectus</w:t>
      </w:r>
      <w:r>
        <w:rPr>
          <w:rFonts w:ascii="Times New Roman" w:hAnsi="Times New Roman" w:eastAsia="Times New Roman" w:cs="Times New Roman"/>
          <w:b w:val="0"/>
          <w:sz w:val="24"/>
        </w:rPr>
        <w:t>," as used herein, means the prospectus, relating to the Shares, filed by the Company with the Commission pursuant to Rule 424(b) under the Act on or before the second Business Day after the date hereof (or such earlier time as may be required under the Act), or, if no such filing is required, the final prospectus included in the Registration Statement at the time it became effective under the Act, in each case in the form furnished by the Company to you for use by the Underwriters and by dealers in connection with the offering of the Shares.</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Permitted Free Writing Prospectuses</w:t>
      </w:r>
      <w:r>
        <w:rPr>
          <w:rFonts w:ascii="Times New Roman" w:hAnsi="Times New Roman" w:eastAsia="Times New Roman" w:cs="Times New Roman"/>
          <w:b w:val="0"/>
          <w:sz w:val="24"/>
        </w:rPr>
        <w:t xml:space="preserve">," as used herein, means the documents listed on Schedule D attached hereto and each "road show" (as defined in Rule 433 under the Act), if any, related to the offering of the Shares contemplated hereby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communication" (as defined in Rule 405 under the Act) (each such road show,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Electronic Road Show</w:t>
      </w:r>
      <w:r>
        <w:rPr>
          <w:rFonts w:ascii="Times New Roman" w:hAnsi="Times New Roman" w:eastAsia="Times New Roman" w:cs="Times New Roman"/>
          <w:b w:val="0"/>
          <w:sz w:val="24"/>
        </w:rPr>
        <w:t xml:space="preserve">"). The Underwriters have not offered or sold and will not offer or sell, without the Company's consent, any Shares by means of any "free writing prospectus" (as defined in Rule 405 under the Act) that is required to be filed by the Underwriters with the Commission pursuant to Rule 433 under the Act,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Free Writing Prospectus.</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Disclosure Package</w:t>
      </w:r>
      <w:r>
        <w:rPr>
          <w:rFonts w:ascii="Times New Roman" w:hAnsi="Times New Roman" w:eastAsia="Times New Roman" w:cs="Times New Roman"/>
          <w:b w:val="0"/>
          <w:sz w:val="24"/>
        </w:rPr>
        <w:t>," as used herein, means any Preliminary Prospectus together with any combination of one or more of the Permitted Free Writing Prospectuses, if any.</w:t>
      </w:r>
    </w:p>
    <w:p>
      <w:pPr>
        <w:keepNext w:val="0"/>
        <w:spacing w:before="200" w:after="0" w:line="260" w:lineRule="exact"/>
        <w:ind w:left="360" w:right="0" w:firstLine="0"/>
        <w:jc w:val="both"/>
      </w:pPr>
      <w:r>
        <w:rPr>
          <w:rFonts w:ascii="Times New Roman" w:hAnsi="Times New Roman" w:eastAsia="Times New Roman" w:cs="Times New Roman"/>
          <w:b w:val="0"/>
          <w:sz w:val="24"/>
        </w:rPr>
        <w:t>As used in this Agreement, "</w:t>
      </w:r>
      <w:r>
        <w:rPr>
          <w:rFonts w:ascii="Times New Roman" w:hAnsi="Times New Roman" w:eastAsia="Times New Roman" w:cs="Times New Roman"/>
          <w:b w:val="0"/>
          <w:sz w:val="24"/>
        </w:rPr>
        <w:t>Business Day</w:t>
      </w:r>
      <w:r>
        <w:rPr>
          <w:rFonts w:ascii="Times New Roman" w:hAnsi="Times New Roman" w:eastAsia="Times New Roman" w:cs="Times New Roman"/>
          <w:b w:val="0"/>
          <w:sz w:val="24"/>
        </w:rPr>
        <w:t xml:space="preserve">"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on which The Nasdaq Stock Market ("</w:t>
      </w:r>
      <w:r>
        <w:rPr>
          <w:rFonts w:ascii="Times New Roman" w:hAnsi="Times New Roman" w:eastAsia="Times New Roman" w:cs="Times New Roman"/>
          <w:b w:val="0"/>
          <w:sz w:val="24"/>
        </w:rPr>
        <w:t>Nasdaq</w:t>
      </w:r>
      <w:r>
        <w:rPr>
          <w:rFonts w:ascii="Times New Roman" w:hAnsi="Times New Roman" w:eastAsia="Times New Roman" w:cs="Times New Roman"/>
          <w:b w:val="0"/>
          <w:sz w:val="24"/>
        </w:rPr>
        <w:t xml:space="preserve">") is open for trading. The terms "herein," "hereof," "hereto," "hereinafter" and similar terms, as used in this Agreement, shall in each case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section, paragraph, sentence or other subdivision of this Agreement. The term "or," as used herein, is not exclusive.</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each of the Selling Stockholders and the Underwriters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 and Purchase.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the basis of the representations and warranties, and subject to the terms and conditions herein set forth, the Company agrees to issue and sell and each of the Selling Stockholders agrees to sell, in each case severally and not jointly, to the respective Underwriters, and each of the Underwriters, severally and not jointly, agrees to purchase from the Company and each Selling Stockholder, the respective number of Firm Shares (subject to such adjustment as [lead underwriter name] (the "</w:t>
      </w:r>
      <w:r>
        <w:rPr>
          <w:rFonts w:ascii="Times New Roman" w:hAnsi="Times New Roman" w:eastAsia="Times New Roman" w:cs="Times New Roman"/>
          <w:b w:val="0"/>
          <w:sz w:val="24"/>
        </w:rPr>
        <w:t>Lead Underwriter</w:t>
      </w:r>
      <w:r>
        <w:rPr>
          <w:rFonts w:ascii="Times New Roman" w:hAnsi="Times New Roman" w:eastAsia="Times New Roman" w:cs="Times New Roman"/>
          <w:b w:val="0"/>
          <w:sz w:val="24"/>
        </w:rPr>
        <w:t xml:space="preserve">") may determine to avoid fractional shares) which bears the same proportion to the total number of Firm Shares to be sold by the Company or by such Selling Stockholder, as the case may be, as the number of Firm Shares set forth opposite the name of such Underwriter in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annexed hereto, subject to adjustment in accordance with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hereof, bears to the total number of Firm Shares, in each case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of $[purchase price] per Share. The Company is advised by you that the Underwriters intend (i)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 of their respective portions of the Firm Shares as soon after the effective date of the Registration Statement as in your judgment is advisable and (ii) initially to offer the Firm Shares upon the terms set forth in the Prospectus. You may from time to time increase or decrease the public offering price after the initial public offering to such extent as you may determine; provided, however, that any such increase or decrease shall not affect the purchase price for the Shares that is payable to the Company by the Underwriters pursuant to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In addition, the Selling Stockholders, severally and not jointly, hereby grant to the several Underwriters the option (the "</w:t>
      </w:r>
      <w:r>
        <w:rPr>
          <w:rFonts w:ascii="Times New Roman" w:hAnsi="Times New Roman" w:eastAsia="Times New Roman" w:cs="Times New Roman"/>
          <w:b w:val="0"/>
          <w:sz w:val="24"/>
        </w:rPr>
        <w:t>Over-Allotment Option</w:t>
      </w:r>
      <w:r>
        <w:rPr>
          <w:rFonts w:ascii="Times New Roman" w:hAnsi="Times New Roman" w:eastAsia="Times New Roman" w:cs="Times New Roman"/>
          <w:b w:val="0"/>
          <w:sz w:val="24"/>
        </w:rPr>
        <w:t xml:space="preserve">") to purchase, and upon the basis of the representations and warranties and subject to the terms and conditions herein set forth, the Underwriters shall have the right to purchase from the Selling Stockholders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Additional Shares as may be necessary to cover over-allotments made in connection with the offering of the Firm Shares, at the same purchase price per share to be paid by the Underwriters to the Company and the Selling Stockholders for the Firm Shares. The Over-Allotment Option may be exercised by the Lead Underwriter on behalf of the several Underwriters at any time, and from time to time, on or before the thirtieth day following the date of the Prospectus, by written notice to the Company and the Representative of the Selling Stockholder (as defined below). Such notice shall set forth the aggregate number of Additional Shares as to which the Over-Allotment Option is being exercised, and the date and time when the Additional Shares are to be delivered (any such date and time being herein referred to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time of purchase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no additional time of purchase shall be earlier than the "time of purchase" (as defined below) nor earlier than the second Business Day after the date on which the Over-Allotment Option shall have been exercised nor later than the tenth Business Day after the date on which the Over-Allotment Option shall have been exercised. The number of Additional Shares to be sold to each Underwriter shall be the number which bears the same proportion to the aggregate number of Additional Shares being purchased as the number of Firm Shares set forth opposite the name of such Underwriter on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bears to the total number of Firm Shares (subject, in each case, to such adjustment as the Lead Underwriter may determine to eliminate fractional shares), subject to adjustment in accordance with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hereof.</w:t>
      </w:r>
    </w:p>
    <w:p>
      <w:pPr>
        <w:keepNext w:val="0"/>
        <w:spacing w:before="200" w:after="0" w:line="260" w:lineRule="exact"/>
        <w:ind w:left="1080" w:right="0" w:firstLine="0"/>
        <w:jc w:val="both"/>
      </w:pPr>
      <w:r>
        <w:rPr>
          <w:rFonts w:ascii="Times New Roman" w:hAnsi="Times New Roman" w:eastAsia="Times New Roman" w:cs="Times New Roman"/>
          <w:b w:val="0"/>
          <w:sz w:val="24"/>
        </w:rPr>
        <w:t>Pursuant to the Power of Attorney (as defined in Section 4(i) of this Agreement) granted by each Selling Stockholder (which Powers of Attorney shall be satisfactory to the Lead Underwriter), [name], General Counsel of the Company, shall act as representative of the Selling Stockholders (the "</w:t>
      </w:r>
      <w:r>
        <w:rPr>
          <w:rFonts w:ascii="Times New Roman" w:hAnsi="Times New Roman" w:eastAsia="Times New Roman" w:cs="Times New Roman"/>
          <w:b w:val="0"/>
          <w:sz w:val="24"/>
        </w:rPr>
        <w:t>Representative of the Selling Stockholders</w:t>
      </w:r>
      <w:r>
        <w:rPr>
          <w:rFonts w:ascii="Times New Roman" w:hAnsi="Times New Roman" w:eastAsia="Times New Roman" w:cs="Times New Roman"/>
          <w:b w:val="0"/>
          <w:sz w:val="24"/>
        </w:rPr>
        <w:t>"). The Representative of the Selling Stockholders is authorized, on behalf of each Selling Stockholder, among other things, to execute any documents necessary or desirable in connection with the sale of the Shares to be sold hereunder by such Selling Stockholder, to make delivery of the certificates of such Shares, to receive the proceeds of the sale of such Shares, to give receipts for such proceeds, to pay therefrom the expenses to be borne by such Selling Stockholder in connection with the sale and public offering of the Shares, to distribute the balance of such proceeds to such Selling Stockholder, to receive notices on behalf of such Selling Stockholder and to take such other action as may be necessary or desirable in connection with the transactions contemplated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and Delivery.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Payment of the purchase price for the Firm Shares shall be made to the Company and to each Selling Stockholder by Federal Funds wire transfer, against delivery of the certificates for the Firm Shares to you through the facilities of The Depository Trust Company ("</w:t>
      </w:r>
      <w:r>
        <w:rPr>
          <w:rFonts w:ascii="Times New Roman" w:hAnsi="Times New Roman" w:eastAsia="Times New Roman" w:cs="Times New Roman"/>
          <w:b w:val="0"/>
          <w:sz w:val="24"/>
        </w:rPr>
        <w:t>DTC</w:t>
      </w:r>
      <w:r>
        <w:rPr>
          <w:rFonts w:ascii="Times New Roman" w:hAnsi="Times New Roman" w:eastAsia="Times New Roman" w:cs="Times New Roman"/>
          <w:b w:val="0"/>
          <w:sz w:val="24"/>
        </w:rPr>
        <w:t xml:space="preserve">") for the respective accounts of the Underwriters. Such payment and delivery shall be made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New York City time, on [date] (unless another time shall be agreed to by you and the Company and the Representative of the Selling Stockholders or unless postponed in accordance with the provisions of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hereof). The time at which such payment and delivery are to be made is hereinafter sometimes called the "</w:t>
      </w:r>
      <w:r>
        <w:rPr>
          <w:rFonts w:ascii="Times New Roman" w:hAnsi="Times New Roman" w:eastAsia="Times New Roman" w:cs="Times New Roman"/>
          <w:b w:val="0"/>
          <w:sz w:val="24"/>
        </w:rPr>
        <w:t>time of purchase</w:t>
      </w:r>
      <w:r>
        <w:rPr>
          <w:rFonts w:ascii="Times New Roman" w:hAnsi="Times New Roman" w:eastAsia="Times New Roman" w:cs="Times New Roman"/>
          <w:b w:val="0"/>
          <w:sz w:val="24"/>
        </w:rPr>
        <w:t>." Electronic transfer of the Firm Shares shall be made to you at the time of purchase in such names and in such denominations as you shall specify.</w:t>
      </w:r>
    </w:p>
    <w:p>
      <w:pPr>
        <w:keepNext w:val="0"/>
        <w:spacing w:before="200" w:after="0" w:line="260" w:lineRule="exact"/>
        <w:ind w:left="720" w:right="0" w:firstLine="0"/>
        <w:jc w:val="both"/>
      </w:pPr>
      <w:r>
        <w:rPr>
          <w:rFonts w:ascii="Times New Roman" w:hAnsi="Times New Roman" w:eastAsia="Times New Roman" w:cs="Times New Roman"/>
          <w:b w:val="0"/>
          <w:sz w:val="24"/>
        </w:rPr>
        <w:t>Payment of the purchase price for the Additional Shares shall be made at the additional time of purchase in the same manner and at the same office as the payment for the Firm Shares. Electronic transfer of the Additional Shares shall be made to you at the additional time of purchase in such names and in such denominations as you shall specify.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Deliveries of the documents described in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hereof with respect to the purchase of the Shares shall be made at the offices of [underwriters' counsel], at 9:00 </w:t>
      </w:r>
      <w:r>
        <w:rPr>
          <w:rFonts w:ascii="Times New Roman" w:hAnsi="Times New Roman" w:eastAsia="Times New Roman" w:cs="Times New Roman"/>
          <w:b/>
          <w:sz w:val="24"/>
        </w:rPr>
        <w:t>a</w:t>
      </w:r>
      <w:r>
        <w:rPr>
          <w:rFonts w:ascii="Times New Roman" w:hAnsi="Times New Roman" w:eastAsia="Times New Roman" w:cs="Times New Roman"/>
          <w:b w:val="0"/>
          <w:sz w:val="24"/>
        </w:rPr>
        <w:t>.m. New York City time, on the date of the closing of the purchase of the Firm Shares or the Additional Shares, as the case may be.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the Company.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represents and warrants to and agrees with each of the Underwriters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Registration Statement has heretofore become, and is, effective under the Act or, with respect to any registration statement to be filed to register the offer and sale of Shares pursuant to Rule 462(b) under the Act, will be filed with the Commission and become effective under the Act no later than 10:00 p.m., New York City time, on the date of determination of the public offering price for the Shares; no stop order of the Commission preventing or suspending the use of any Preliminary Prospectus or Permitted Free Writing Prospectus, or the effectiveness of the Registration Statement, has been issued, and no proceedings for such purpose have been instituted or, to the Company's knowledge, are threatened by the Commission, and any request on the part of the Commission for additional information has been complied with;</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Registration Statement complied when it became effective, complies as of the date hereof and, as amended or supplemented, at the time of purchase, each additional time of purchase, if any, and at all times during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is required by the Act to be delivered (whether physically or through compliance with Rule 172 under the Act or any similar rule) in connection with any sale of Shares, will comply, in all material respects, with the requirements of the Act; the Registration Statement did not, as of the Effective Time, contain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therein or necessary to make the statements therein not misleading; each Preliminary Prospectus complied, at the time it was filed with the Commission, and complies as of the date hereof, in all material respects with the requirements of the Act; at no time during the period that begins on the earlier of the date of such Preliminary Prospectus and the date such Preliminary Prospectus was filed with the Commission and ends at the time of purchase did or will any Preliminary Prospectus, as then amended or supplemented,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the statements therein, in the light of the circumstances under which they were made, not misleading, and at no time during such period did or will any Preliminary Prospectus, as then amended or supplemented, together with any combination of one or more of the then issued Permitted Free Writing Prospectuses, if any,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the statements therein, in the light of the circumstances under which they were made, not misleading; the Prospectus will comply, as of its date, the date that it is filed with the Commission, the time of purchase, each additional time of purchase, if any, and at all times during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is required by the Act to be delivered (whether physically or through compliance with Rule 172 under the Act or any similar rule) in connection with any sale of Shares, in all material respects, with the requirements of the Act (including, without limitation, Section 10.(</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Act); at no time during the period that begins on the earlier of the date of the Prospectus and the date the Prospectus is filed with the Commission and ends at the later of the time of purchase, the latest additional time of purchase, if any, and the end of the period during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is required by the Act to be delivered (whether physically or through compliance with Rule 172 under the Act or any similar rule) in connection with any sale of Shares did or will the Prospectus, as then amended or supplemented,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the statements therein, in the light of the circumstances under which they were made, not misleading; at no time during the period that begins on the date of such Permitted Free Writing Prospectus and ends at the time of purchase did or will any Permitted Free Writing Prospectus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the statements therein, in the light of the circumstances under which they were made, not misleading;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Company makes no representation or warranty in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with respect to any statement contained in the Registration Statement, any Preliminary Prospectus, the Prospectus, or any Permitted Free Writing Prospectus in reliance upon and in conformity with information concerning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and furnished in writing by or on behalf of such Underwriter through you to the Company expressly for use in the Registration Statement, such Preliminary Prospectus, the Prospectus or such Permitted Free Writing Prospectus;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to the execution of this Agreement, the Company has not, directly or indirectly, offered or sold any Shares by means of any "prospectus" (within the meaning of the Act) or used any "prospectus" (within the meaning of the Act) in connection with the offer or sale of the Shares, in each case other than the Preliminary Prospectuses and the Permitted Free Writing Prospectuses, if any; the Company has not, directly or indirectly, prepared, used or referred to any Permitted Free Writing Prospectus except in compliance with Rules 164 and 433 under the Act; assuming that such Permitted Free Writing Prospectus is accompanied or preceded by the most recent Preliminary Prospectus or the Prospectus, as the case may be, and that such Permitted Free Writing Prospectus is so sent or given after the Registration Statement was filed with the Commission (and after such Permitted Free Writing Prospectus was, if required pursuant to Rule 433(d) under the Act, filed with the Commission), the sending or giving, by any Underwriter, of any Permitted Free Writing Prospectus will satisfy the provisions of Rule 164 and Rule 433 (without reliance on subsections (b), (c) and (d) of Rule 164); the Preliminary Prospectus dated [date]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that, other than by reason of Rule 433 or Rule 431 under the Act, satisfies the requirements of Section 10. of the Act,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range where required by rule; neither the Company nor the Underwriters are disqualified, by reason of subsection (f) or (g) of Rule 164 under the Act, from using, in connection with the offer and sale of the Shares, "free writing prospectuses" (as defined in Rule 405 under the Act) pursuant to Rules 164 and 433 under the Act; the Company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"ineligible issuer" (as defined in Rule 405 under the Act) as of the eligibility determination date for purposes of Rules 164 and 433 under the Act with respect to the offering of the Shares contemplated by the Registration Statement; the parties hereto agree and understand that the content of any and all "road shows" (as defined in Rule 433 under the Act) related to the offering of the Shares contemplated hereby are solely the property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of the date of this Agreement, the Company has the authorized and outstanding capitalization as set forth in the sections of the Registration Statement, the Preliminary Prospectuses and the Prospectus entitled "Capitalization" and "Description of Capital Stock" (and any similar section or information, if any, contained in any Permitted Free Writing Prospectus), and, as of the time of purchase and any additional time of purchase, as the case may be, the Company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and outstanding capitalization as set forth in the sections of the Registration Statement, the Preliminary Prospectuses and the Prospectus entitled "Capitalization" and "Description of capital stock" (and any similar section or information, if any, contained in any Permitted Free Writing Prospectus), subject, in each case, to the issuance of shares of Common Stock upon exercise or conversion of stock options, warrants and convertible securities disclosed as outstanding in the Registration Statement (excluding the exhibits thereto), each Preliminary Prospectus and the Prospectus and the grant of options, restricted stock units, stock appreciation rights and other stock-based awards under existing stock incentive plans described in the Registration Statement (excluding the exhibits thereto), each Preliminary Prospectus and the Prospectus); all of the issued and outstanding shares of capital stock, including the Common Stock, of the Company have been duly authorized and validly issued and are fully paid and non-assessable, have been issued in compliance with all applicable securities laws and were not issued in violation of any preemptive right, resale right, right of first refusal or similar right binding on the Company; no further approval or authority of the stockholders or the Board of Directors of the Company is required for the issuance and sale of the Shares; and the [Amended and Restated] Certificate of Incorporation of the Company and the [Amended] Bylaws, each in the form filed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to the Registration Statement, have been in full force and effect at or before the time of purchase; the Shares are duly listed and admitted and authorized for trading, and the Company is in compliance with all applicable Nasdaq Marketplace Rules, including, without limitation, the requirements for continued listing of the Common Stock on Nasdaq;</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has been duly incorporated and is validly existing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in good standing under the laws of the [state], with full corporate power and authority to own, lease and operate its properties and conduct its business as described in the Registration Statement, the Preliminary Prospectuses, the Prospectus and the Permitted Free Writing Prospectuses, if any, to execute and deliver this Agreement and to issue, sell and deliver the Shares to be sold by it pursuant hereto as contemplated herein;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is duly qualified to do business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and is in good standing in each jurisdiction where the ownership or leasing of its properties or the conduct of its business as currently conducted requires such qualification, except where the failure to be so qualified and in good standing would not, individually or in the aggregate, either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business, properties, financial condition, results of operations or prospects of the Company and the Subsidiaries (as hereinafter defined)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(ii) prevent or materially interfere with consummation of the transactions contemplated hereby or (iii) result in the delisting of shares of Common Stock from Nasdaq (the occurrence of any such effect or any such prevention or interference or any such result described in the foregoing clauses (i), (ii) and (iii) being herein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Material Adverse Effect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has no subsidiaries (as defined under the Securities Exchange Act of 1934, as amended, and the rules and regulations of the Commission promulgated thereunder (the "</w:t>
      </w:r>
      <w:r>
        <w:rPr>
          <w:rFonts w:ascii="Times New Roman" w:hAnsi="Times New Roman" w:eastAsia="Times New Roman" w:cs="Times New Roman"/>
          <w:b w:val="0"/>
          <w:sz w:val="24"/>
        </w:rPr>
        <w:t>Exchange Act</w:t>
      </w:r>
      <w:r>
        <w:rPr>
          <w:rFonts w:ascii="Times New Roman" w:hAnsi="Times New Roman" w:eastAsia="Times New Roman" w:cs="Times New Roman"/>
          <w:b w:val="0"/>
          <w:sz w:val="24"/>
        </w:rPr>
        <w:t xml:space="preserve">")) other than the subsidiaries listed on </w:t>
      </w:r>
      <w:r>
        <w:rPr>
          <w:rFonts w:ascii="Times New Roman" w:hAnsi="Times New Roman" w:eastAsia="Times New Roman" w:cs="Times New Roman"/>
          <w:b w:val="0"/>
          <w:sz w:val="24"/>
        </w:rPr>
        <w:t>Schedule B</w:t>
      </w:r>
      <w:r>
        <w:rPr>
          <w:rFonts w:ascii="Times New Roman" w:hAnsi="Times New Roman" w:eastAsia="Times New Roman" w:cs="Times New Roman"/>
          <w:b w:val="0"/>
          <w:sz w:val="24"/>
        </w:rPr>
        <w:t xml:space="preserve"> hereto (collectively, excluding the entities identified on </w:t>
      </w:r>
      <w:r>
        <w:rPr>
          <w:rFonts w:ascii="Times New Roman" w:hAnsi="Times New Roman" w:eastAsia="Times New Roman" w:cs="Times New Roman"/>
          <w:b w:val="0"/>
          <w:sz w:val="24"/>
        </w:rPr>
        <w:t>Schedule B</w:t>
      </w:r>
      <w:r>
        <w:rPr>
          <w:rFonts w:ascii="Times New Roman" w:hAnsi="Times New Roman" w:eastAsia="Times New Roman" w:cs="Times New Roman"/>
          <w:b w:val="0"/>
          <w:sz w:val="24"/>
        </w:rPr>
        <w:t xml:space="preserve"> as "dormant subsidiaries," the "</w:t>
      </w:r>
      <w:r>
        <w:rPr>
          <w:rFonts w:ascii="Times New Roman" w:hAnsi="Times New Roman" w:eastAsia="Times New Roman" w:cs="Times New Roman"/>
          <w:b w:val="0"/>
          <w:sz w:val="24"/>
        </w:rPr>
        <w:t>Subsidiaries</w:t>
      </w:r>
      <w:r>
        <w:rPr>
          <w:rFonts w:ascii="Times New Roman" w:hAnsi="Times New Roman" w:eastAsia="Times New Roman" w:cs="Times New Roman"/>
          <w:b w:val="0"/>
          <w:sz w:val="24"/>
        </w:rPr>
        <w:t xml:space="preserve">"), and the entities identified as dormant on </w:t>
      </w:r>
      <w:r>
        <w:rPr>
          <w:rFonts w:ascii="Times New Roman" w:hAnsi="Times New Roman" w:eastAsia="Times New Roman" w:cs="Times New Roman"/>
          <w:b w:val="0"/>
          <w:sz w:val="24"/>
        </w:rPr>
        <w:t xml:space="preserve">Schedule B </w:t>
      </w:r>
      <w:r>
        <w:rPr>
          <w:rFonts w:ascii="Times New Roman" w:hAnsi="Times New Roman" w:eastAsia="Times New Roman" w:cs="Times New Roman"/>
          <w:b w:val="0"/>
          <w:sz w:val="24"/>
        </w:rPr>
        <w:t>are accurately identified; except as otherwise disclosed on Schedule B, the Company owns, directly or indirectly, all of the issued and outstanding capital stock of each of the Subsidiaries (the "</w:t>
      </w:r>
      <w:r>
        <w:rPr>
          <w:rFonts w:ascii="Times New Roman" w:hAnsi="Times New Roman" w:eastAsia="Times New Roman" w:cs="Times New Roman"/>
          <w:b w:val="0"/>
          <w:sz w:val="24"/>
        </w:rPr>
        <w:t>Material Subsidiaries</w:t>
      </w:r>
      <w:r>
        <w:rPr>
          <w:rFonts w:ascii="Times New Roman" w:hAnsi="Times New Roman" w:eastAsia="Times New Roman" w:cs="Times New Roman"/>
          <w:b w:val="0"/>
          <w:sz w:val="24"/>
        </w:rPr>
        <w:t xml:space="preserve">") and, with the exception of the Material Subsidiaries, no subsidiary owns or possesses any property or assets, or has any obligations or liabilities, or possesses any rights (by contract, franchise, permit or otherwise) or engages in any operations that are, individually or in the aggregate, material to the Company or its business, properties, financial condition, results of operations or prospects; other than the capital stock of the Subsidiaries, the Company does not own, directly or indirectly, any shares of stock or any other equity or long-term debt securities of any corporation or have any equity interest in any firm, partnership, joint venture, association or other entity; complete and correct copies of the charters and the bylaws (or equivalent organizational or governing documents) of the Company and each Material Subsidiary and all amendments thereto have been delivered to you, and, except as set forth in the exhibits to the Registration Statement, no changes therein will be made on or after the date hereof through and including the time of purchase or, if later, any additional time of purchase; each Material Subsidiary has been duly incorporated or formed and is validly existing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limited liability company in good standing under the laws of the jurisdiction of its incorporation or formation, with full corporate power and authority to own, lease and operate its properties and to conduct its business as described in the Registration Statement, the Preliminary Prospectuses, the Prospectus and the Permitted Free Writing Prospectuses, if any; each Material Subsidiary is duly qualified to do business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or limited liability company and is in good standing in each jurisdiction where the ownership or leasing of its properties or the conduct of its business requires such qualification, except where the failure to be so qualified and in good standing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each Material Subsidiary is in compliance in all respects with the laws, orders, rules, regulations and directives issued or administered by such jurisdictions, except where the failure to be in compliance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all of the outstanding shares of capital stock of each of the Material Subsidiaries have been duly authorized and validly issued, are fully paid and non-assessable, have been issued in compliance with all applicable federal and state securities laws, were not issued in violation of any preemptive right, resale right, right of first refusal or similar right and (except as otherwise described in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(g)</w:t>
      </w:r>
      <w:r>
        <w:rPr>
          <w:rFonts w:ascii="Times New Roman" w:hAnsi="Times New Roman" w:eastAsia="Times New Roman" w:cs="Times New Roman"/>
          <w:b w:val="0"/>
          <w:sz w:val="24"/>
        </w:rPr>
        <w:t>) are owned by the Company subject to no security interest, other encumbrance or adverse claims;</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described in the Registration Statement, the Preliminary Prospectuses and the Prospectus, there are no outstanding subscriptions, rights, options, warrants, calls, convertible securities, commitments of sales or other rights to purchase, agreements or other obligations to issue or other rights to convert any obligation into shares of capital stock or ownership interests in the Company or any of the Material Subsidiaries;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Shares to be sold by the Company pursuant hereto have been duly and validly authorized and, when issued and delivered against payment therefor as provided herein, will be duly and validly issued, fully paid and non-assessable and free of any statutory and contractual preemptive rights, resale rights, rights of first refusal and similar rights; the Shares to be sold by the Company pursuant hereto, when issued and delivered against payment therefor as provided herein, will be free of any restriction upon the voting or transfer thereof pursuant to the Company's charter or bylaws or other governing documents or any agreement or other instrument to which the Company or any of the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any of them or any of their respective properties may be bound or affected; [the Shares to be sold by the Selling Stockholders pursuant hereto have been duly and validly authorized and issued and are and, after they are delivered against payment therefor as provided herein, will be fully paid, non-assessable and free of statutory preemptive rights, resale rights, rights of first refusal and similar rights; the Shares to be sold by the Selling Stockholders pursuant hereto are and, after they are delivered against payment therefor as provided herein, will be free  of any restriction upon the voting or transfer thereof pursuant to the Company's charter or bylaws or any agreement or other instrument to which the Company or any of the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capital stock of the Company, including the Shares, conforms in all material respects to the description thereof contained in the Registration Statement, the Preliminary Prospectuses, the Prospectus and the Permitted Free Writing Prospectuses, if any, and, except for Shares held in the book-entry form, the certificates for the Shares, if any, are in due and proper form and the holders of the Shares will not be subject to personal liability by reason of being stockholders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has been duly authorized, executed and delivered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Company nor any of the Material Subsidiaries is in breach or violation of or in default under (nor has any event occurred which with notice, lapse of time or both would result in any breach or violation of,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or give the holder of any indebtedness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acting on such holder's behalf) the right to require the repurchase, redemption or repayment of all or any part of such indebtedness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its respective charter or bylaws (or equivalent organizational or governing documents), in each case as amended to the date hereof, (B) any indenture, mortgage, deed of trust, bank loan or credit agreement or other evidence of indebtedness, or any license, lease, contract or other agreement or instrument to which the Company or any of the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any of them or any of their respective properties may be bound or affected, (C) any federal, state, local or foreign law, regulation or rule, (D) any rule or regulation of any self-regulatory organization or other non-governmental regulatory authority (including, without limitation, the rules and regulations of Nasdaq), or (E) any decree, judgment or order applicable to the Company or any of the Subsidiaries or any of their respective properties, except, in the case of clauses (B), (C), (D) and (E), for any such breach, violation, default or acceleration that is described in the Registration Statement, the Preliminary Prospectuses and the Prospectus or any Permitted Free Writing Prospectus or that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execution, delivery and performance of this Agreement, the issuance and sale of the Shares to be sold by the Company pursuant hereto, the sale of Shares to be sold by the Selling Stockholders pursuant hereto and the consummation of the transactions contemplated hereby will not conflict with, result in any breach or violation of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(nor constitute any event which, with notice, lapse of time or both, would result in any breach or violation of,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or give the holder of any indebtedness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acting on such holder's behalf) the right to require the repurchase, redemption or repayment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such indebtedness under) (or result in the creation or imposition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charge or encumbrance on any property or assets of the Company or any Subsidiary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charter or bylaws of the Company or any of the Subsidiaries, (B) any indenture, mortgage, deed of trust, bank loan or credit agreement or other evidence of indebtedness, or any license, lease, contract or other agreement or instrument to which the Company or any of the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any of them or any of their respective properties may be bound or affected, (C) any federal, state, local or foreign law, regulation or rule, (D) any rule or regulation of any self-regulatory organization or other non-governmental regulatory authority (including, without limitation, the rules and regulations of Nasdaq), or (E) any decree, judgment or order applicable to the Company or any of the Subsidiaries or any of their respective properties, except, in the case of clause (B), for any such breach, violation, default or acceleration that is described in the Registration Statement, the Preliminary Prospectuses and the Prospectus or any Permitted Free Writing Prospectus or that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approval, authorization, consent or order of or filing or registration with any federal, state, local or foreign governmental or regulatory commission, board, body, authority or agency, or of or with any self-regulatory organization or other non-governmental regulatory authority (including, without limitation, Nasdaq), or approval of the stockholders of the Company, is required in connection with the issuance and sale of the Shares to be sold by the Company pursuant hereto, the sale of the Shares to be sold by the Selling Stockholders pursuant hereto, or the consummation of the transactions contemplated hereby, other than (i) registration of the Shares under the Act, which has been effected or, with respect to any registration statement to be filed hereunder pursuant to Rule 462(b) under the Act, will be effected in accordance herewith, (ii) any necessary qualification under the securities or blue sky laws of the various jurisdictions in which the Shares are being offered by the Underwriters, or (iii) under the rules and regulations of the Financial Industry Regulatory Authority, Inc.. ("FINRA"), all of which have been obtained;</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described in the Registration Statement (excluding the exhibits thereto), the Preliminary Prospectuses and the Prospectus, (i) no person has the right, contractual or otherwise, to cause the Company to issue or sell to it any shares of Common Stock or shares of any other capital stock or other equity interests of the Company, (ii) no person has any preemptive rights, resale rights, rights of first refusal or other rights to purchase from the Company any shares of Common Stock or shares of any other capital stock of or other equity interests in the Company, (iii) no person has the right to act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advisor to the Company in connection with the offer and sale of the Shares and (iv) no person has the right, contractual or otherwise, to cause the Company to register under the Act any shares of Common Stock or shares of any other capital stock of or other equity interests in the Company, or to include any such shares or interests in the Registration Statement or the offering contemplated thereby, in the case of each of the foregoing clauses (i), (ii), (iii) and (iv),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filing or effectiveness of the Registration Statement or the sale of the Shares as contemplated hereby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described in the Registration Statement (excluding the exhibits thereto), the Preliminary Prospectuses or the Prospectus, each of the Company and the Subsidiaries has all necessary governmental licenses, authorizations, consents and approvals and has made all necessary filings required under any federal, state, local or foreign law, regulation or rule, and has obtained all necessary licenses, authorizations, consents and approvals from other persons, in order to operate its respective properties and conduct its respective business as currently conducted, except where such failure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neither the Company nor any of the Subsidiaries is in violation of, or in default under, or has received notice of any proceedings relating to revocation or modification of, any such license, authorization, consent or approval or any federal, state, local or foreign law, regulation or rule or any decree, order or judgment applicable to the Company or any of the Subsidiaries, except where such violation, default, revocation or modification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legal or governmental proceedings, statutes, regulations, affiliate transactions and relationships, off-balance sheet transactions (including, without limitation, transactions related to, and the existence of, "variable interest entities" within the meaning of Financial Accounting Standards Board Interpretation No. 46(R) (FIN 46(R)), contracts, licenses, agreements, properties, leases or documents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character required to be described in the Registration Statement, the Preliminary Prospectuses or the Prospectus or to be filed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to the Registration Statement have been so described or filed as required;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described in the Registration Statement (excluding the exhibits thereto), the Preliminary Prospectuses and the Prospectus, there are no actions, suits, claims, investigations or proceedings pending or, to the Company's knowledge, threatened or contemplated to which the Company or any of the Subsidiaries or any of their respective directors or officers is or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of which any of their respective properties is or would be subject at law or in equity, before or by any federal, state, local or foreign governmental or regulatory commission, board, body, authority or agency, or before or by any self-regulatory organization or other non-governmental regulatory authority (including, without limitation, Nasdaq), except any such action, suit, claim, investigation or proceeding which, if resolved adversely to the Company or any Subsidiary,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[Company's independent accountants], whose report on the consolidated financial statements of the Company and the Subsidiaries is included in the Registration Statement, the Preliminary Prospectuses, the Prospectus or any Permitted Free Writing Prospectus, if any,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registered public accounting firm as required by the Act, the Exchange Act and the rules and regulations of the Public Company Accounting Oversight Board (the "PCAOB"); the Company has not engaged [company's independent accountants] to provide any "prohibited activities" (as defined in Section 10A of the Exchange Act) on behalf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financial statements included in the Registration Statement, the Preliminary Prospectuses, the Prospectus and the Permitted Free Writing Prospectuses, if any, together with the related notes and schedules, present fairly, in all material respects, the consolidated financial position of the Company and the Subsidiaries as of the dates indicated and the consolidated results of operations, cash flows and changes in stockholder's equity of the Company for the periods specified and have been prepared in compliance with the requirements of the Act and the Exchange Act and in conformity with generally accepted accounting principles in the United States ("GAAP") applied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consistent basis during the periods involved; and the other financial, accounting and statistical information and data related to the Company and its subsidiaries set forth in the Registration Statement and Prospectus present fairly, in all material respects, the information purported to be shown thereby at the respective dates and for the respective periods to which they apply and, except as otherwise disclosed therein, have been prepared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consistent with the financial statements and the books and records of the entities as to which such information is shown; there are no financial statements (historical or pro forma) that are required to be included in the Registration Statement, the Preliminary Prospectuses, the Prospectus and the Permitted Free Writing Prospectuses, if any, (including, without limitation, as required by Rules 3-12 or 3-05 or Article 11 of Regulation S-X under the Act) that are not included as required; the Company and the Subsidiaries do not have any material liabilities or obligations, direct or contingent (including any off-balance sheet obligations), not disclosed in the Registration Statement, the Preliminary Prospectuses and the Prospectus; except as disclosed in the Registration Statement, each Preliminary Prospectus and the Prospectus, neither the Company nor any Subsidiary is, together with its "related parties," the "primary beneficiary" of any "variable interest entity" (as such terms are used in FIN 46R); and all disclosures contained in the Registration Statement, the Preliminary Prospectuses, the Prospectus and the Permitted Free Writing Prospectuses, if any, regarding "non-GAAP financial measures" (as such term is defined in the rules and regulations of the Commission) comply with Regulation G  and Item 10 of Regulation S-K , to the extent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subsequent to the respective dates as of which information is given in the Registration Statement, the Preliminary Prospectuses, the Prospectus and the Permitted Free Writing Prospectuses, if any, in each case excluding any amendments or supplements to the foregoing made after the execution of this Agreement, there has not been (i) any material adverse change, or any development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prospective material adverse change, in the business, properties, management, financial condition or results of operations of the Company and the Subsidiaries,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(ii) except as contemplated by the Registration Statement (excluding the exhibits thereto), the Preliminary Prospectuses, the Prospectus or any Permitted Free Writing Prospectus, any transaction which is material to the Company and the Subsidiaries,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(iii) any obligation, direct or contingent (including any off-balance sheet obligations), incurred by the Company or any Subsidiary, which is material to the Company and the Subsidiaries,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(iv) except as contemplated by the Registration Statement (excluding the exhibits thereto), the Preliminary Prospectuses, the Prospectus or any Permitted Free Writing Prospectus, any change in the capital stock or outstanding indebtedness of the Company or any Subsidiaries or (v) any dividend or distribution of any kind declared, paid or made on the capital stock of the Company or any Subsidiary;</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has obtained for the benefit of the Underwriters the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"Lock-Up Agreement"), in the form set forth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of (i) each of its directors and "officers" (within the meaning of Rule 16a-1(f) under the Exchange Act), (ii) each Selling Stockholder, (iii) each holder of the outstanding shares of Common Stock named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hereto (treating, for purposes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each holder of any security convertible into or exercisable or exchangeable for shares of Common Stock or any warrant or other right to acquire shares of Common Stock or any such security named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hereto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of the shares of Common Stock underlying such security, warrant or right, and treating as outstanding, for purposes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(v)</w:t>
      </w:r>
      <w:r>
        <w:rPr>
          <w:rFonts w:ascii="Times New Roman" w:hAnsi="Times New Roman" w:eastAsia="Times New Roman" w:cs="Times New Roman"/>
          <w:b w:val="0"/>
          <w:sz w:val="24"/>
        </w:rPr>
        <w:t>, each share of Common Stock underlying any such security, warrant or right);</w:t>
      </w:r>
    </w:p>
    <w:p>
      <w:pPr>
        <w:keepNext w:val="0"/>
        <w:spacing w:before="120" w:after="0" w:line="260" w:lineRule="exact"/>
        <w:ind w:left="1080" w:right="0" w:firstLine="0"/>
        <w:jc w:val="left"/>
      </w:pPr>
      <w:r>
        <w:rPr>
          <w:rFonts w:ascii="Times New Roman" w:hAnsi="Times New Roman" w:eastAsia="Times New Roman" w:cs="Times New Roman"/>
          <w:b w:val="0"/>
          <w:sz w:val="24"/>
        </w:rPr>
        <w:t>(w)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Company nor any Subsidiary is, and at no time during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is required by the Act to be delivered (whether physically or through compliance with Rule 172 under the Act or any similar rule) in connection with any sale of Shares or after giving effect to the offering and sale of the Shares will any of them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"controlled"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as such terms are defined in the Investment Company Act of 1940, as amended (the "</w:t>
      </w:r>
      <w:r>
        <w:rPr>
          <w:rFonts w:ascii="Times New Roman" w:hAnsi="Times New Roman" w:eastAsia="Times New Roman" w:cs="Times New Roman"/>
          <w:b w:val="0"/>
          <w:sz w:val="24"/>
        </w:rPr>
        <w:t>Investment Company Act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the Company and each of the Subsidiaries have good and marketable title to all property (real and personal) described in the Registration Statement, the Preliminary Prospectuses, the Prospectus and the Permitted Free Writing Prospectuses, if any, as being owned by each of them, free and clear of all liens, claims, security interests or other encumbrances; all the property described in the Registration Statement, the Preliminary Prospectuses, the Prospectus and the Permitted Free Writing Prospectuses, if any, as being held under lease by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is held thereby under valid, subsisting and enforceable leases;</w:t>
      </w:r>
    </w:p>
    <w:p>
      <w:pPr>
        <w:keepNext w:val="0"/>
        <w:spacing w:before="120" w:after="0" w:line="260" w:lineRule="exact"/>
        <w:ind w:left="1080" w:right="0" w:firstLine="0"/>
        <w:jc w:val="left"/>
      </w:pPr>
      <w:r>
        <w:rPr>
          <w:rFonts w:ascii="Times New Roman" w:hAnsi="Times New Roman" w:eastAsia="Times New Roman" w:cs="Times New Roman"/>
          <w:b w:val="0"/>
          <w:sz w:val="24"/>
        </w:rPr>
        <w: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described in the Registration Statement (excluding the exhibits thereto), the Preliminary Prospectuses and the Prospectus, each of the Company and the Subsidiaries owns, possesses or has the right to use all inventions, patent applications, patents, trademarks (both registered and unregistered), trade names, service names, copyrights, trade secrets and other proprietary information (collectively, the "</w:t>
      </w:r>
      <w:r>
        <w:rPr>
          <w:rFonts w:ascii="Times New Roman" w:hAnsi="Times New Roman" w:eastAsia="Times New Roman" w:cs="Times New Roman"/>
          <w:b w:val="0"/>
          <w:sz w:val="24"/>
        </w:rPr>
        <w:t>Intellectual Property</w:t>
      </w:r>
      <w:r>
        <w:rPr>
          <w:rFonts w:ascii="Times New Roman" w:hAnsi="Times New Roman" w:eastAsia="Times New Roman" w:cs="Times New Roman"/>
          <w:b w:val="0"/>
          <w:sz w:val="24"/>
        </w:rPr>
        <w:t xml:space="preserve">") necessary for the conduct of, or material to, its businesses as described in the Registration Statement, the Preliminary Prospectuses, the Prospectus and the Permitted Free Writing Prospectuses, if any, and the Company has not received any claim to the contrary or any challenge by any other person to the rights of the Company or any of the Subsidiaries with respect to the Intellectual Property; and, to the knowledge of the Company, except where the failure to own, possess or have the right to use such Intellectual Property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neither the Company nor any of the Subsidiaries has infringed or is infringing the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and neither the Company nor any Subsidiary has received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to the contrary;</w:t>
      </w:r>
    </w:p>
    <w:p>
      <w:pPr>
        <w:keepNext w:val="0"/>
        <w:spacing w:before="120" w:after="0" w:line="260" w:lineRule="exact"/>
        <w:ind w:left="1080" w:right="0" w:firstLine="0"/>
        <w:jc w:val="left"/>
      </w:pPr>
      <w:r>
        <w:rPr>
          <w:rFonts w:ascii="Times New Roman" w:hAnsi="Times New Roman" w:eastAsia="Times New Roman" w:cs="Times New Roman"/>
          <w:b w:val="0"/>
          <w:sz w:val="24"/>
        </w:rPr>
        <w:t>(z)</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(i)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no unfair labor practice complaint pending or, to the Company's knowledge, threatened against the Company or any of the Subsidiaries before the National Labor Relations Board, and no grievance or arbitration proceeding arising out of or under collective bargaining agreements is pending or, to the Company's knowledge, threatened, (B) no strike, labor dispute, slowdown or stoppage pending or, to the Company's knowledge, threatened against the Company or any of the Subsidiaries and (C) no union representation dispute currently existing concerning the employees of the Company or any of the Subsidiaries; (ii) to the Company's knowledge, no union organizing activities are currently taking place concerning the employees of the Company or any of the Subsidiaries; and (iii) there has been no violation of any federal, state, local or foreign law relating to discrimination in the hiring, promotion or pay of employees, any applicable wage or hour laws or any provision of the Employee Retirement Income Security Act of 1974, as amended, or the rules and regulations promulgated thereunder ("</w:t>
      </w:r>
      <w:r>
        <w:rPr>
          <w:rFonts w:ascii="Times New Roman" w:hAnsi="Times New Roman" w:eastAsia="Times New Roman" w:cs="Times New Roman"/>
          <w:b w:val="0"/>
          <w:sz w:val="24"/>
        </w:rPr>
        <w:t>ERISA</w:t>
      </w:r>
      <w:r>
        <w:rPr>
          <w:rFonts w:ascii="Times New Roman" w:hAnsi="Times New Roman" w:eastAsia="Times New Roman" w:cs="Times New Roman"/>
          <w:b w:val="0"/>
          <w:sz w:val="24"/>
        </w:rPr>
        <w:t>") concerning the employees of the Company or any of the Subsidiaries;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(i) the Company and the Subsidiaries and their properties, assets and operations are in compliance with Environmental Laws (as defined below); (ii) there are no events, conditions, circumstances, activities, practices, actions, omissions or plans that could reasonably be expected to give rise to any material costs or liabilities to the Company or any Subsidiary under, or to interfere with or prevent compliance by the Company or any Subsidiary with, Environmental Laws, except for operational costs or liabilities subsumed within the financial statements included in the Registration Statement and (iii) neither the Company nor any of the Subsidiaries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knowledge of the Company, is the subject of any investigation, (B) has received any notice or claim, (C)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pending or, to the Company's knowledge, threatened action, suit or proceeding, (D) is bound by any judgment, decree or order or (E) has entered into any agreement, in each case relating to any alleged violation of any Environmental Law or any actual or alleged release or threatened release or cleanup at any location of any Hazardous Materials (as defined below) (as used herein, "</w:t>
      </w:r>
      <w:r>
        <w:rPr>
          <w:rFonts w:ascii="Times New Roman" w:hAnsi="Times New Roman" w:eastAsia="Times New Roman" w:cs="Times New Roman"/>
          <w:b w:val="0"/>
          <w:sz w:val="24"/>
        </w:rPr>
        <w:t>Environmental Law</w:t>
      </w:r>
      <w:r>
        <w:rPr>
          <w:rFonts w:ascii="Times New Roman" w:hAnsi="Times New Roman" w:eastAsia="Times New Roman" w:cs="Times New Roman"/>
          <w:b w:val="0"/>
          <w:sz w:val="24"/>
        </w:rPr>
        <w:t>" means any federal, state, local or foreign law, statute, ordinance, rule, regulation, order, decree, judgment, injunction, permit, license, authorization or other binding requirement, or common law, relating to human health, or safety with respect to Hazardous Materials or the protection, cleanup or restoration of the environment or natural resources, including those relating to the distribution, processing, generation, treatment, storage, disposal, transportation, other handling or release or threatened release of Hazardous Materials,. and "</w:t>
      </w:r>
      <w:r>
        <w:rPr>
          <w:rFonts w:ascii="Times New Roman" w:hAnsi="Times New Roman" w:eastAsia="Times New Roman" w:cs="Times New Roman"/>
          <w:b w:val="0"/>
          <w:sz w:val="24"/>
        </w:rPr>
        <w:t>Hazardous Materials</w:t>
      </w:r>
      <w:r>
        <w:rPr>
          <w:rFonts w:ascii="Times New Roman" w:hAnsi="Times New Roman" w:eastAsia="Times New Roman" w:cs="Times New Roman"/>
          <w:b w:val="0"/>
          <w:sz w:val="24"/>
        </w:rPr>
        <w:t>" means any material including, without limitation, pollutants, contaminants, hazardous or toxic substances or wastes) that is regulated by or may give rise to liability under any Environmental Law);</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 returns required to be filed by the Company or any of the Subsidiaries have been timely filed, and all taxes and other assessments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nature (whether imposed directly or through withholding) including any interest, additions to tax or penalties applicable thereto due or claimed to be due from such entities have been timely paid, other than those being contested in good faith and for which adequate reserves have been provided, except, in each case, as the same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and each of the Subsidiaries maintain insurance covering their respective properties, operations, personnel and businesses as the Company reasonably deems adequate; such insurance insures against such losses and risks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extent which the Company reasonably deems adequate given the Company's financial condition and the cost of obtaining such coverage relative to the benefits of such coverage, taking into due consideration customary industry practice; all such insurance is fully in force on the date hereof and will be fully in force at the time of purchase and each additional time of purchase, if any; neither the Company nor any Subsidiary has reason to believe that it will not be able to renew any such insurance, the absence of which would,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as and when such insurance expires;</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and each of the Subsidiaries (i) maintain accurate books and records and (ii) maintain systems of internal accounting controls sufficient to provide reasonable assurance that (1) transactions are executed in accordance with management's general or specific authorization; (2) transactions are recorded as necessary to permit preparation of financial statements in conformity with GAAP and to maintain accountability for assets; (3) access to assets is permitted only in accordance with management's general or specific authorization; and (4) the recorded accountability for assets is compared with existing assets at reasonable intervals and appropriate action is taken with respect to any differences;</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has established and maintains and evaluates "disclosure controls and procedures" (as such term is defined in Rules 13a-15 and 15d-15 under the Exchange Act); such disclosure controls and procedures are designed to ensure that material information relating to the Company, including its consolidated subsidiaries, is made known to the Company's Chief Executive Officer and its Chief Financial Officer by others within those entities, and such disclosure controls and procedures are effective to perform the functions for which they were established; the Company's independent auditors and the Audit Committee of the Board of Directors of the Company have been advised of (i) all significant deficiencies and material weaknesses in the design or operation of internal control over financial reporting which could adversely affect the Company's ability to record, process, summarize, and report financial data and (ii) any fraud, whether or not material, that involves management or other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role in the Company's internal control over financial reporting; since the date of the most recent evaluation of such disclosure controls and procedures, except as described in the Registration Statement, the Preliminary Prospectus and the Prospectus, there have been no significant changes in internal control over financial reporting or in other factors that could significantly affect internal control over financial reporting, including any corrective actions with regard to significant deficiencies and material weaknesses; the principal executive officers (or their equivalents) and principal financial officers (or their equivalents) of the Company have made all certifications required by the Sarbanes-Oxley Act of 2002 (the "Sarbanes-Oxley Act") and any related rules and regulations promulgated by the Commission, and the statements contained in each such certification are complete and correct; the Company and the Subsidiaries are, and the Company has taken all necessary actions to ensure that the Company's directors and officers in their capacities as such are, each in compliance in all material respects with all applicable effective provisions of the Sarbanes-Oxley Act and the rules and regulations of the Commission and Nasdaq promulgated thereunder; it being understood that the Company and the Subsidiaries have not yet been required to report, and have not reported on the Company's internal control over financial reporting pursuant to Item 308 of Regulation S-K promulgated by the Commission and the Company's independent auditors have not yet audited the Company's internal control over financial reporting;</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and, to the knowledge of the Company, the Company's directors or officers, in their capacities as such, are each in compliance in all material respects with Section 402 of the Sarbanes-Oxley Act and the rules and regulations promulgated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"forward-looking statement" (within the meaning of Section 27A of the Act or Section 21E of the Exchange Act) contained in the Registration Statement, the Preliminary Prospectuses, the Prospectus and the Permitted Free Writing Prospectuses, if any, has been made or reaffirmed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basis and has been disclosed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has not, prior to the date hereof, made any offer or sale of securities which could be "integrated" for purposes of the Act with the offer and sale of the Shares pursuant to the Registration Statement and the Prospectus; and except as disclosed in the Registration Statement, the Preliminary Prospectuses and the Prospectus, the Company has not sold or issued any security during the 180-day period preceding the date of the Prospectus, including but not limited to any sales pursuant to Rule 144A, Regulation D, or Regulation S under the Act, other than shares of Common Stock issued pursuant to employee benefit plans, qualified stock option plans or employee compensation plans or pursuant to outstanding options, rights or warrants as described in the Registration Statement, the Preliminary Prospectuses and the Prospectus;</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statistical or market-related data included in the Registration Statement, the Preliminary Prospectuses, the Prospectus and the Permitted Free Writing Prospectuses, if any, are based on or derived from sources that the Company reasonably believes to be reliable and accurate in all material respects, and the Company has obtained the written consent to the use of such data from such sources to the extent required; and all financial and statistical data included in the Registration Statement, the Preliminary Prospectuses, the Prospectus and the Permitted Free Writing Prospectuses, if any, are accurately and fairly presented in all material respects;</w:t>
      </w:r>
    </w:p>
    <w:p>
      <w:pPr>
        <w:keepNext w:val="0"/>
        <w:spacing w:before="120" w:after="0" w:line="260" w:lineRule="exact"/>
        <w:ind w:left="1440" w:right="0" w:firstLine="0"/>
        <w:jc w:val="left"/>
      </w:pPr>
      <w:r>
        <w:rPr>
          <w:rFonts w:ascii="Times New Roman" w:hAnsi="Times New Roman" w:eastAsia="Times New Roman" w:cs="Times New Roman"/>
          <w:b w:val="0"/>
          <w:sz w:val="24"/>
        </w:rPr>
        <w:t>(xi)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Company nor any of the Subsidiaries nor, to the knowledge of the Company, any director, officer, agent, employee or affiliate of the Company or any of the Subsidiaries is aware of or has taken any action, directly or indirectly, that would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by such persons of the Foreign Corrupt Practices Act of 1977, as amended, and the rules and regulations thereunder (the "</w:t>
      </w:r>
      <w:r>
        <w:rPr>
          <w:rFonts w:ascii="Times New Roman" w:hAnsi="Times New Roman" w:eastAsia="Times New Roman" w:cs="Times New Roman"/>
          <w:b w:val="0"/>
          <w:sz w:val="24"/>
        </w:rPr>
        <w:t>Foreign Corrupt Practices Act</w:t>
      </w:r>
      <w:r>
        <w:rPr>
          <w:rFonts w:ascii="Times New Roman" w:hAnsi="Times New Roman" w:eastAsia="Times New Roman" w:cs="Times New Roman"/>
          <w:b w:val="0"/>
          <w:sz w:val="24"/>
        </w:rPr>
        <w:t xml:space="preserve">"), including, without limitation, making use of the mails or any means or instrumentality of interstate commerce corruptly in furtherance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payment, promise to pay or authorization of the payment of any money, or other property, gift, promise to give, or authorization of the giving of anything of value to any "foreign official" (as such term is defined in the Foreign Corrupt Practices Act) or any foreign political party or official thereof or any candidate for foreign political office, in contravention of the Foreign Corrupt Practices Act; and the Company, the Subsidiaries and, to the knowledge of the Company, its affiliates have conducted their businesses in compliance in all material respects with the Foreign Corrupt Practices Act and have instituted and maintain policies and procedures designed to ensure, and which are reasonably expected to continue to ensure, continued compliance in all material respects therewith;</w:t>
      </w:r>
    </w:p>
    <w:p>
      <w:pPr>
        <w:keepNext w:val="0"/>
        <w:spacing w:before="120" w:after="0" w:line="260" w:lineRule="exact"/>
        <w:ind w:left="1440" w:right="0" w:firstLine="0"/>
        <w:jc w:val="left"/>
      </w:pPr>
      <w:r>
        <w:rPr>
          <w:rFonts w:ascii="Times New Roman" w:hAnsi="Times New Roman" w:eastAsia="Times New Roman" w:cs="Times New Roman"/>
          <w:b w:val="0"/>
          <w:sz w:val="24"/>
        </w:rPr>
        <w:t>(xii)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operations of the Company and the Subsidiaries are and have been conducted at all times in compliance in all material respects with applicable financial recordkeeping and reporting requirements of the Currency and Foreign Transactions Reporting Act of 1970, as amended, the "Uniting and Strengthening America by Providing Appropriate Tools Required to Intercept and Obstruct Terrorism Act of 2001" (the "</w:t>
      </w:r>
      <w:r>
        <w:rPr>
          <w:rFonts w:ascii="Times New Roman" w:hAnsi="Times New Roman" w:eastAsia="Times New Roman" w:cs="Times New Roman"/>
          <w:b w:val="0"/>
          <w:sz w:val="24"/>
        </w:rPr>
        <w:t>Patriot Act</w:t>
      </w:r>
      <w:r>
        <w:rPr>
          <w:rFonts w:ascii="Times New Roman" w:hAnsi="Times New Roman" w:eastAsia="Times New Roman" w:cs="Times New Roman"/>
          <w:b w:val="0"/>
          <w:sz w:val="24"/>
        </w:rPr>
        <w:t>") or the money laundering statutes of all jurisdictions, the rules and regulations thereunder and any related or similar rules, regulations or guidelines, issued, administered or enforced by any governmental agency;</w:t>
      </w:r>
    </w:p>
    <w:p>
      <w:pPr>
        <w:keepNext w:val="0"/>
        <w:spacing w:before="120" w:after="0" w:line="260" w:lineRule="exact"/>
        <w:ind w:left="1440" w:right="0" w:firstLine="0"/>
        <w:jc w:val="left"/>
      </w:pPr>
      <w:r>
        <w:rPr>
          <w:rFonts w:ascii="Times New Roman" w:hAnsi="Times New Roman" w:eastAsia="Times New Roman" w:cs="Times New Roman"/>
          <w:b w:val="0"/>
          <w:sz w:val="24"/>
        </w:rPr>
        <w:t>(xiii)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Company nor any of the Material Subsidiaries nor, to the knowledge of the Company, any director, officer, agent, employee or affiliate of the Company or any of the Subsidiaries is currently subject to any U.S. sanctions administered by the Office of Foreign Assets Control ("OFAC"); and the Company will not directly or indirectly use the proceeds of the offering, or lend, contribute or otherwise make available such proceeds to any Subsidiary, joint venture partner or other person or entity, for the purpose of financing the activities of any person currently subject to any U.S. sanctions administered by OFAC;</w:t>
      </w:r>
    </w:p>
    <w:p>
      <w:pPr>
        <w:keepNext w:val="0"/>
        <w:spacing w:before="120" w:after="0" w:line="260" w:lineRule="exact"/>
        <w:ind w:left="1440" w:right="0" w:firstLine="0"/>
        <w:jc w:val="left"/>
      </w:pPr>
      <w:r>
        <w:rPr>
          <w:rFonts w:ascii="Times New Roman" w:hAnsi="Times New Roman" w:eastAsia="Times New Roman" w:cs="Times New Roman"/>
          <w:b w:val="0"/>
          <w:sz w:val="24"/>
        </w:rPr>
        <w:t>(xiv)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Subsidiary is currently prohibited, directly or indirectly, from paying any dividends to the Company, from making any other distribution on such Subsidiary's capital stock, from repaying to the Company any loans or advances to such Subsidiary from the Company or from transferring any of such Subsidiary's property or assets to the Company or any other Subsidiary of the Company, except as described in the Registration Statement (excluding the exhibits thereto), the Preliminary Prospectuses and the Prospectus;</w:t>
      </w:r>
    </w:p>
    <w:p>
      <w:pPr>
        <w:keepNext w:val="0"/>
        <w:spacing w:before="120" w:after="0" w:line="260" w:lineRule="exact"/>
        <w:ind w:left="1440" w:right="0" w:firstLine="0"/>
        <w:jc w:val="left"/>
      </w:pPr>
      <w:r>
        <w:rPr>
          <w:rFonts w:ascii="Times New Roman" w:hAnsi="Times New Roman" w:eastAsia="Times New Roman" w:cs="Times New Roman"/>
          <w:b w:val="0"/>
          <w:sz w:val="24"/>
        </w:rPr>
        <w:t>(xv)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immediately after the issuance and sale of the Shares to be sold by the Company and the sale of the Shares to be sold by the Selling Stockholders as contemplated hereby, no shares of preferred stock of the Company shall be issued or outstanding; and the issuance and sale of the Shares as contemplated hereby will not cause any holder of any shares of capital stock, securities convertible into or exchangeable or exercisable for capital stock or options, warrants or other rights to purchase capital stock or any other securities of the Company to have any right to acquire any shares of preferred stock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(xvi)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has not received any notice from Nasdaq regarding the delisting of the Common Stock from Nasdaq;</w:t>
      </w:r>
    </w:p>
    <w:p>
      <w:pPr>
        <w:keepNext w:val="0"/>
        <w:spacing w:before="120" w:after="0" w:line="260" w:lineRule="exact"/>
        <w:ind w:left="1440" w:right="0" w:firstLine="0"/>
        <w:jc w:val="left"/>
      </w:pPr>
      <w:r>
        <w:rPr>
          <w:rFonts w:ascii="Times New Roman" w:hAnsi="Times New Roman" w:eastAsia="Times New Roman" w:cs="Times New Roman"/>
          <w:b w:val="0"/>
          <w:sz w:val="24"/>
        </w:rPr>
        <w:t>(xvii)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pursuant to this Agreement, neither the Company nor any of the Subsidiaries has incurred any liability for any finder's or broker's fee or agent's commission in connection with the execution and delivery of this Agreement or the consummation of the transactions contemplated hereby or by the Registration Statement;</w:t>
      </w:r>
    </w:p>
    <w:p>
      <w:pPr>
        <w:keepNext w:val="0"/>
        <w:spacing w:before="120" w:after="0" w:line="260" w:lineRule="exact"/>
        <w:ind w:left="1440" w:right="0" w:firstLine="0"/>
        <w:jc w:val="left"/>
      </w:pPr>
      <w:r>
        <w:rPr>
          <w:rFonts w:ascii="Times New Roman" w:hAnsi="Times New Roman" w:eastAsia="Times New Roman" w:cs="Times New Roman"/>
          <w:b w:val="0"/>
          <w:sz w:val="24"/>
        </w:rPr>
        <w:t>(xviii)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Company nor any of the Subsidiaries nor any of their respective directors, officers, affiliates or controlling persons has taken, directly or indirectly, any action designed, or which has constituted or might reasonably be expected to cause or result in the stabilization or manipulation of the price of any security of the Company to facilitate the sale or resale of the Shares;</w:t>
      </w:r>
    </w:p>
    <w:p>
      <w:pPr>
        <w:keepNext w:val="0"/>
        <w:spacing w:before="120" w:after="0" w:line="260" w:lineRule="exact"/>
        <w:ind w:left="1440" w:right="0" w:firstLine="0"/>
        <w:jc w:val="left"/>
      </w:pPr>
      <w:r>
        <w:rPr>
          <w:rFonts w:ascii="Times New Roman" w:hAnsi="Times New Roman" w:eastAsia="Times New Roman" w:cs="Times New Roman"/>
          <w:b w:val="0"/>
          <w:sz w:val="24"/>
        </w:rPr>
        <w:t>(xix)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Company's knowledge, there are no affiliations or associations between (i) any member of FINRA and (ii) the Company or any of the Company's officers, directors, 5% or greater security holders or any beneficial owner of the Company's unregistered equity securities that were acquired at any time on or after the 180th day immediately preceding the date the Registration Statement was initially filed with the Commission, except as disclosed in the Registration Statement (excluding exhibits thereto), the Preliminary Prospectuses and the Prospectus; and</w:t>
      </w:r>
    </w:p>
    <w:p>
      <w:pPr>
        <w:keepNext w:val="0"/>
        <w:spacing w:before="120" w:after="0" w:line="260" w:lineRule="exact"/>
        <w:ind w:left="1440" w:right="0" w:firstLine="0"/>
        <w:jc w:val="left"/>
      </w:pPr>
      <w:r>
        <w:rPr>
          <w:rFonts w:ascii="Times New Roman" w:hAnsi="Times New Roman" w:eastAsia="Times New Roman" w:cs="Times New Roman"/>
          <w:b w:val="0"/>
          <w:sz w:val="24"/>
        </w:rPr>
        <w:t>(xx)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(i) has not alone engaged in any Testing-the-Waters Communication (defined as any oral or written communication with potential investors undertaken in reliance on Section 5(d) of the Act) other than Testing-the-Waters Communications with your consent with entities that are qualified institutional buyers within the meaning of Rule 144A under the Act or institutions that are accredited investors within the meaning of Rule 501 under the Act; (ii) has not authorized anyone other than you to engage in Testing-the-Waters Communications; (iii) reconfirms that you have been authorized to act on its behalf in undertaking Testing-the-Waters Communications; (iv) has not distributed any Written Testing-the-Waters Communications (defined as any Testing-the-Waters Communication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communication within the meaning of Rule 405 under the Act) [other than those listed on Schedule [_____] hereto]; and (v) confirms that any individual Written Testing-the-Waters Communication does not conflict with the information contained in the Registration Statement or the Disclosure Package and complied in all material respects with the Act and, when taken together with the Disclosure Package as of the time of purchase, did not, and as of any additional time of purchase will not, contain any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the statements therein, in the light of the circumstances under which they were made, not misleading.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addition, any certificate signed by any officer of the Company or any of the Subsidiaries and delivered to the Underwriters or counsel for the Underwriters in connection with the offering of the Shares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representation and warranty by the Company or Subsidiary, as the case may be, as to matters covered thereby, to each Underwriter.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the Selling Stockholders.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Selling Stockholder, severally and not jointly with the other Selling Stockholders, represents and warrants to each of the Underwriters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Selling Stockholders Statements (as defined below) with respect to such Selling Stockholder included (i) in the Registration Statement, any Preliminary Prospectus or the Prospectus complied and will comply in all material respects with all applicable provisions of the Act or (ii) in the Registration Statement did not, as of the Effective Time, contain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therein or necessary to make such Selling Stockholder Statements not misleading; at no time during the period that begins on the earlier of the date of such Preliminary Prospectus and the date such Preliminary Prospectus was filed with the Commission and ends at the time of purchase did or will any Selling Stockholder Statements with respect to such Selling Stockholder in any such Preliminary Prospectus, as then amended or supplemented,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such Selling Stockholder Statements, in the light of the circumstances under which they were made, not misleading, and at no time during such period did or will any Preliminary Prospectus, as then amended or supplemented, together with any combination of one or more of the then issued Permitted Free Writing Prospectuses, if any, contain any Selling Stockholder Statements with respect to such Selling Stockholder that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such Selling Stockholder Statements, in the light of the circumstances under which they were made, not misleading; at no time during the period that begins on the earlier of the date of the Prospectus and the date the Prospectus is filed with the Commission and ends at the later of the time of purchase, the latest additional time of purchase, if any, and the end of the period during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is required by the Act to be delivered (whether physically or through compliance with Rule 172 under the Act or any similar rule) in connection with any sale of Shares did or will the Prospectus, as then amended or supplemented, contain any Selling Stockholder Statements with respect to such Selling Stockholder that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such Selling Stockholder Statements, in the light of the circumstances under which they were made, not misleading; at no time during the period that begins on the date of any Permitted Free Writing Prospectus and ends at the time of purchase did or will such Permitted Free Writing Prospectus contain any Selling Stockholder Statements with respect to such Selling Stockholder that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such Selling Stockholder Statements, in the light of the circumstances under which they were made, not misleading (as used herein "</w:t>
      </w:r>
      <w:r>
        <w:rPr>
          <w:rFonts w:ascii="Times New Roman" w:hAnsi="Times New Roman" w:eastAsia="Times New Roman" w:cs="Times New Roman"/>
          <w:b w:val="0"/>
          <w:sz w:val="24"/>
        </w:rPr>
        <w:t>Selling Stockholder Statements</w:t>
      </w:r>
      <w:r>
        <w:rPr>
          <w:rFonts w:ascii="Times New Roman" w:hAnsi="Times New Roman" w:eastAsia="Times New Roman" w:cs="Times New Roman"/>
          <w:b w:val="0"/>
          <w:sz w:val="24"/>
        </w:rPr>
        <w:t>" are the statements set forth in the sections of the Registration Statement, any Preliminary Prospectus, the Prospectus or any Permitted Free Writing Prospectus entitled "Selling Stockholders" and "Principal Stockholders");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Selling Stockholder has not, prior to the execution of this Agreement, offered or sold any Shares by means of any "prospectus" (within the meaning of the Act), or used any "prospectus" (within the meaning of the Act) in connection with the offer or sale of the Shares, in each case other than the then most recent Preliminary Prospectus;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execution, delivery and performance of this Agreement, the Custody Agreement (as defined below) or the Power of Attorney (as defined below) to which such Selling Stockholder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sale by such Selling Stockholder of the Shares to be sold by such Selling Stockholder pursuant to this Agreement, nor the consummation of the transactions contemplated hereby or thereby will conflict with, result in any breach or violation of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(or constitute any event which with notice, lapse of time or both would result in any breach or violation of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(i) if such Selling Stockholder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the charter or bylaws or other organizational instruments of such Selling Stockholder, (ii) any indenture, mortgage, deed of trust, bank loan or credit agreement or other evidence of indebtedness, or any license, lease, contract or other agreement or instrument to which such Selling Stockholder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such Selling Stockholder or any of its properties may be bound or affected, (iii) any federal, state, local or foreign law, regulation or rule, (iv) or any rule or regulation of any self-regulatory organization or other non-governmental regulatory authority (including, without limitation, Nasdaq), or (v) any decree, judgment or order applicable to such Selling Stockholder or any of its properties, except, in the case of clause (ii), for any such breach, violation, default or acceleration that is described in the Registration Statement (excluding the exhibits thereto), the Preliminary Prospectuses and the Prospectus or that would not, individually or in the aggregate,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approval, authorization, consent or order of or filing with any federal, state, local or foreign governmental or regulatory commission, board, body, authority or agency, or of or with any self-regulatory organization or other non-governmental regulatory authority (including, without limitation, Nasdaq), is required in connection with the sale of the Shares to be sold by such Selling Stockholder pursuant to this Agreement or the consummation by such Selling Stockholder of the transactions contemplated hereby or by the Custody Agreement or the Power of Attorney to which such Selling Stockholder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other than (i) registration of the Shares under the Act, which has been effected or, with respect to any registration statement to be filed hereunder pursuant to Rule 462(b) under the Act, will be effected in accordance herewith, (ii) any necessary qualification under the securities or blue sky laws of the various jurisdictions in which the Shares are being offered by the Underwriters or (iii) under the rules and regulations of FINRA, all of which have been obtained;</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such Selling Stockholder nor any of its affiliates has taken, directly or indirectly, any action designed to, or which has constituted or might reasonably be expected to cause or result in the stabilization or manipulation of the price of any security of the Company to facilitate the sale or resale of the Shares;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no affiliations or associations between any member of the FINRA and such Selling Stockholder, except as disclosed in the Registration Statement (excluding the exhibits thereto), the Preliminary Prospectuses and the Prospectus; none of the proceeds received by such Selling Stockholder from the sale of the Shares to be sold by such Selling Stockholder pursuant to this Agreement will be paid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FINRA or any affiliate of (or person "associated with," as such terms are used in the applicable rules) such member;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Selling Stockholder now is and, at the time of delivery of such Shares (whether the time of purchase or any additional time of purchase, as the case may be), will be the lawful owner of the number of Shares to be sold by such Selling Stockholder pursuant to this Agreement and has and, at the time of delivery of such Shares, will have valid and marketable title to such Shares, and upon delivery of and payment for such Shares (whether at the time of purchase or any additional time of purchase, as the case may be), the Underwriters will acquire valid and marketable title to such Shares free and clear of any claim, lien, encumbrance, security interest, community property right, restriction on transfer or other defect in title;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Selling Stockholder has and, at the time of delivery of the Shares to be sold by such Selling Stockholder pursuant to this Agreement (whether the time of purchase or any additional time of purchase, as the case may be), will have full legal right, power and capacity, and all authorizations and approvals required by law (other than those imposed by the Act and state securities, or blue sky, laws), to (i) enter into this Agreement and the Custody Agreement and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(ii) sell, assign, transfer and deliver the Shares to be sold by such Selling Stockholder pursuant to this Agreement in the manner provided in this Agreement and (iii) make the representations, warranties and agreements made by such Selling Stockholder herein;</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and the custody agreement (the "</w:t>
      </w:r>
      <w:r>
        <w:rPr>
          <w:rFonts w:ascii="Times New Roman" w:hAnsi="Times New Roman" w:eastAsia="Times New Roman" w:cs="Times New Roman"/>
          <w:b w:val="0"/>
          <w:sz w:val="24"/>
        </w:rPr>
        <w:t>Custody Agreement</w:t>
      </w:r>
      <w:r>
        <w:rPr>
          <w:rFonts w:ascii="Times New Roman" w:hAnsi="Times New Roman" w:eastAsia="Times New Roman" w:cs="Times New Roman"/>
          <w:b w:val="0"/>
          <w:sz w:val="24"/>
        </w:rPr>
        <w:t>"), between [custodian name], as custodian (the "</w:t>
      </w:r>
      <w:r>
        <w:rPr>
          <w:rFonts w:ascii="Times New Roman" w:hAnsi="Times New Roman" w:eastAsia="Times New Roman" w:cs="Times New Roman"/>
          <w:b w:val="0"/>
          <w:sz w:val="24"/>
        </w:rPr>
        <w:t>Custodian</w:t>
      </w:r>
      <w:r>
        <w:rPr>
          <w:rFonts w:ascii="Times New Roman" w:hAnsi="Times New Roman" w:eastAsia="Times New Roman" w:cs="Times New Roman"/>
          <w:b w:val="0"/>
          <w:sz w:val="24"/>
        </w:rPr>
        <w:t>"), and such Selling Stockholder and the power of attorney in favor of the Representative of the Selling Stockholders (the "</w:t>
      </w:r>
      <w:r>
        <w:rPr>
          <w:rFonts w:ascii="Times New Roman" w:hAnsi="Times New Roman" w:eastAsia="Times New Roman" w:cs="Times New Roman"/>
          <w:b w:val="0"/>
          <w:sz w:val="24"/>
        </w:rPr>
        <w:t>Power of Attorney</w:t>
      </w:r>
      <w:r>
        <w:rPr>
          <w:rFonts w:ascii="Times New Roman" w:hAnsi="Times New Roman" w:eastAsia="Times New Roman" w:cs="Times New Roman"/>
          <w:b w:val="0"/>
          <w:sz w:val="24"/>
        </w:rPr>
        <w:t xml:space="preserve">") to which such Selling Stockholder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have each been duly executed and delivered by (or, in the case of this Agreement, on behalf of) such Selling Stockholder;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Selling Stockholder has duly and irrevocably authorized the Representative of the Selling Stockholders, on behalf of such Selling Stockholder, to execute and deliver this Agreement and any other documents necessary or desirable in connection with the transactions contemplated hereby or thereby and to deliver the Shares to be sold by such Selling Stockholder pursuant to this Agreement and receive payment therefor pursuant hereto;</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sale of the Shares to be sold by such Selling Stockholder pursuant to this Agreement is not prompted by any information concerning the Company or any Subsidiary which is not set forth in the Registration Statement (excluding the exhibits thereto), each Preliminary Prospectus and the Prospectus;</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the time of purchase and each additional time of purchase, all stock transfer or other taxes (other than income taxes), if any, that are required to be paid in connection with the sale and transfer of the Shares to be sold by such Selling Stockholder to the several Underwriters hereunder will be fully paid or provided for by such Selling Stockholder, and all laws imposing such taxes will be fully complied with;</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the Custody Agreement , certificates in negotiable form or book-entry credits for the Shares to be sold by such Selling Stockholder pursuant to this Agreement have been placed in custody for the purpose of making delivery of such Shares in accordance with this Agreement; such Selling Stockholder agrees that (i) such Shares represented by such certificates or book-entry credits are for the benefit of, and coupled with and subject to the interest of, the Custodian, the Representative of the Selling Stockholders, the Underwriters and the Company, (ii) the arrangements made by such Selling Stockholder for custody and for the appointment of the Custodian and the Representative of the Selling Stockholders by such Selling Stockholder are irrevocable, and (iii) the obligations of such Selling Stockholder hereunder shall not be terminated by operation of law, whether by the death, disability or incapacity of such Selling Stockholder (or, if such Selling Stockholder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the liquidation, dissolution, merger or consolidation of such Selling Stockholder) or the occurrence of any other event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Event</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occurs before the delivery of the Shares hereunder, certificates or book-entry credits for the Shares shall be delivered by the Custodian in accordance with the terms and conditions of the Power of Attorney, the Custody Agreement, and this Agreement, and actions taken by the Custodian and the Representative of the Selling Stockholders pursuant to such Power of Attorney or such Custody Agreement shall be as valid as if such Event had not occurred, regardless of whether or not the Custodian or the Representative of the Selling Stockholders, or either of them, shall have received notice thereof; and</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any certificate signed by any Selling Stockholder (or, with respect to any Selling Stockholder that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any officer of such Selling Stockholder or of any of such Selling Stockholder's subsidiaries) or by the Representative of the Selling Stockholders and delivered to the Underwriters or counsel for the Underwriters in connection with the offering of the Shares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representation and warranty by such Selling Stockholder, as to matters covered thereby, to each Underwriter.</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Covenants of the Company.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hereby agrees: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furnish such information as may be required and otherwise to cooperate in qualifying the Shares for offering and sale under the securities, or blue sky, laws of such states or other jurisdictions as you may designate and to maintain such qualifications in effect so long as you may request for the distribution of the Shares;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Company shall not be required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or to consent to the service of process under the laws of any such jurisdiction (except service of process with respect to the offering and sale of the Shares); and to promptly advise you of the receipt by the Company of any notification with respect to the suspension of the qualification of the Shares for offer or sale in any jurisdiction or the initiation or threatening of any proceeding for such purpose;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available to the Underwriters in New York City, as soon as practicable after this Agreement becomes effective, and thereafter from time to time to furnish to the Underwriters, as many copies of the Prospectus (or of the Prospectus as amended or supplemented if the Company shall have made any amendments or supplements thereto after the effective date of the Registration Statement) as the Underwriters may request for the purposes contemplated by the Act; in case any Underwriter is required to deliver (whether physically or through compliance with Rule 172 under the Act or any similar rule), in connection with the sale of the Shares,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after the nine-month period referred to in Section 10.(</w:t>
      </w:r>
      <w:r>
        <w:rPr>
          <w:rFonts w:ascii="Times New Roman" w:hAnsi="Times New Roman" w:eastAsia="Times New Roman" w:cs="Times New Roman"/>
          <w:b/>
          <w:sz w:val="24"/>
        </w:rPr>
        <w:t>a</w:t>
      </w:r>
      <w:r>
        <w:rPr>
          <w:rFonts w:ascii="Times New Roman" w:hAnsi="Times New Roman" w:eastAsia="Times New Roman" w:cs="Times New Roman"/>
          <w:b w:val="0"/>
          <w:sz w:val="24"/>
        </w:rPr>
        <w:t>)(3) of the Act, the Company will prepare, at its expense, promptly upon request such amendment or amendments to the Registration Statement and the Prospectus as may be necessary to permit compliance with the requirements of Section 10.(</w:t>
      </w:r>
      <w:r>
        <w:rPr>
          <w:rFonts w:ascii="Times New Roman" w:hAnsi="Times New Roman" w:eastAsia="Times New Roman" w:cs="Times New Roman"/>
          <w:b/>
          <w:sz w:val="24"/>
        </w:rPr>
        <w:t>a</w:t>
      </w:r>
      <w:r>
        <w:rPr>
          <w:rFonts w:ascii="Times New Roman" w:hAnsi="Times New Roman" w:eastAsia="Times New Roman" w:cs="Times New Roman"/>
          <w:b w:val="0"/>
          <w:sz w:val="24"/>
        </w:rPr>
        <w:t>)(3) of the Act;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the time this Agreement is executed and delivered, it is necessary or appropriate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post-effective amendment to the Registration Statement,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under Rule 462(b) under the Act, to be filed with the Commission and become effective before the Shares may be sold, the Company will use its best efforts to cause the Registration Statement or such post-effective amendment to be filed and become effective, and will pay any applicable fees in accordance with the Act, as soon as possible, and the Company will advise you promptly and, if requested by you, will confirm such advice in writing (i) when the Registration Statement and any such post-effective amendment thereto has become effective and (ii) if Rule 430A under the Act is used, when the Prospectus is filed with the Commission pursuant to Rule 424(b) under the Act (which the Company agrees to file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in accordance with such rules);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advise you promptly, confirming such advice in writing, of any request by the Commission for amendments or supplements to the Registration Statement, any Preliminary Prospectus, the Prospectus or any Permitted Free Writing Prospectus or for additional information with respect thereto, or of notice of institution of proceedings for, or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stop order, suspending the effectiveness of the Registration Statement and, if the Commission should enter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stop order suspending the effectiveness of the Registration Statement, to use its best efforts to obtain the lifting or removal of such order as soon as possible; to advise you promptly of any proposal to amend or supplement the Registration Statement, any Preliminary Prospectus or the Prospectus and to provide you and Underwriters' counsel copies of any such documents for review and comment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time prior to any proposed filing, and to file no such amendment or supplement to which you shall reasonably object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file promptly all reports and documents and any preliminary or definitive proxy or information statement required to be filed by the Company with the Commission in order to comply with the Exchange Act for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is required by the Act to be delivered (whether physically or through compliance with Rule 172 under the Act or any similar rule) in connection with the offering or sale of the Shares; and to provide you, for your review and comment,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reports and statements and other documents to be filed by the Company pursuant to Section 13, 14 or 15(d) of the Exchange Act during such period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time prior to any proposed filing, and to file no such report, statement or document to which you shall reasonably and timely object in writing and to promptly notify you of such filing;</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advise the Underwriters promptly of the happening of any event within the period during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is required by the Act to be delivered (whether physically or through compliance with Rule 172 under the Act or any similar rule) in connection with any sale of Shares, which event could require the making of any change in the Prospectus then being used so that the Prospectus would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the statements therein, in the light of the circumstances under which they are made, not misleading, and to advise the Underwriters promptly if, during such period, it shall become necessary to amend or supplement the Prospectus to cause the Prospectus to comply with the requirements of the Act, and, in each case, during such time, to prepare and furnish, at the Company's expense, to the Underwriters promptly such amendments or supplements to such Prospectus as may be necessary to reflect any such change or to effect such compliance;</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generally available to its security holders, and to deliver to you,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earnings statement of the Company (which will satisfy the provisions of Section 11(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Act) covering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12 months beginning after the effective date of the Registration Statement (as defined in Rule 158(c) under the Act) as soon as is reasonably practicable after the termination of such 12-month period but in any case, not later than 18 months after the effective date of the Registration Statement;</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furnish to you one copy for each representative of the Underwriters and one copy for [underwriters' counsel] of the Registration Statement, as initially filed with the Commission, and of all amendments thereto (including all exhibits thereto) and sufficient copies of the foregoing (other than exhibits) for distribution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each of the other Underwriters;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furnish to you as early as practicable prior to the time of purchase and any additional time of purchase, as the case may be, but not later than two Business Days prior thereto,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latest available unaudited interim consolidated financial statements, if any, of the Company and the Subsidiaries which have been read by the Company's independent registered public accountants, as stated in their letter to be furnished pursuant to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apply the net proceeds to the Company from the sale of the Shares in the manner set forth under the caption "Use of proceeds" in the Prospectus;</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comply with Rules 433(d) and 433(g) under the Act;</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beginning on the date hereof and ending on, and including, the date that is 90 days after the date of the Prospectus (the "Lock-Up Period"), without the prior written consent of Lead Underwriter, not to (i) issue, sell, offer to sell, contract or agree to sell, hypothecate, pledge, grant any option to purchase or otherwise dispose of or agree to dispose of, directly or indirectly, or establish or increase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put equivalent position or liquidate or decrease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call equivalent position within the meaning of Section 16. of the Exchange Act and the rules and regulations of the Commission promulgated thereunder, with respect to, any Common Stock or any other securities of the Company that are substantially similar to Common Stock, or any securities convertible into or exchangeable or exercisable for, or any warrants or other rights to purchase, the foregoing, (ii) file or cause to become effective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under the Act relating to the offer and sale of any Common Stock or any other securities of the Company that are substantially similar to Common Stock, or any securities convertible into or exchangeable or exercisable for, or any warrants or other rights to purchase, the foregoing, (iii) enter into any swap or other arrangement that transfers to another, in whole or in part, any of the economic consequences of ownership of Common Stock or any other securities of the Company that are substantially similar to Common Stock, or any securities convertible into or exchangeable or exercisable for, or any warrants or other rights to purchase, the foregoing, whether any such transaction is to be settled by delivery of Common Stock or such other securities, in cash or otherwise or (iv) publicly announce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effect any transaction specified in clause (i), (ii) or (iii), except, in each case, for (</w:t>
      </w:r>
      <w:r>
        <w:rPr>
          <w:rFonts w:ascii="Times New Roman" w:hAnsi="Times New Roman" w:eastAsia="Times New Roman" w:cs="Times New Roman"/>
          <w:b/>
          <w:sz w:val="24"/>
        </w:rPr>
        <w:t>A</w:t>
      </w:r>
      <w:r>
        <w:rPr>
          <w:rFonts w:ascii="Times New Roman" w:hAnsi="Times New Roman" w:eastAsia="Times New Roman" w:cs="Times New Roman"/>
          <w:b w:val="0"/>
          <w:sz w:val="24"/>
        </w:rPr>
        <w:t>) the registration of the offer and sale of the Shares as contemplated by this Agreement, (B) issuances of Common Stock upon the exercise of options or warrants disclosed as outstanding in the Registration Statement (excluding the exhibits thereto), the Preliminary Prospectuses and the Prospectus, and (C) the issuance of employee and director stock options, restricted stock units, stock appreciation rights or other stock-based awards not exercisable during the Lock-Up Period pursuant to stock incentive plans described in the Registration Statement (excluding the exhibits thereto), each Preliminary Prospectus and the Prospectus;</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to the time of purchase or any additional time of purchase, as the case may be, to issue no press release or other communication directly or indirectly and hold no press conferences with respect to the Company or any Subsidiary, the financial condition, results of operations, business, properties, assets, or liabilities of the Company or any Subsidiary, or the offering of the Shares, without your prior consent, which consent shall not be unreasonably withheld, conditioned or delayed;</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 at any time at or after the execution of this Agreement, to, directly or indirectly, offer or sell any Shares by means of any "prospectus" (within the meaning of the Act), or use any "prospectus" (within the meaning of the Act) in connection with the offer or sale of the Shares, in each case other than the Prospectus;</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 to, and to cause its Subsidiaries not to, take, directly or indirectly, any action designed, or which will constitute, or has constituted or might reasonably be expected to cause or result in, under the Exchange Act, the stabilization or manipulation of the price of any security of the Company to facilitate the sale or resale of the Shares;</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use its best efforts to cause the Common Stock to be listed on Nasdaq and to maintain such listing;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agent and, if necessary under the jurisdiction of incorporation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registrar for the Common Stock.</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Covenants of the Selling Stockholders.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Selling Stockholder hereby agrees: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 at any time at or after the execution of this Agreement, to offer or sell any Shares by means of any "prospectus" (within the meaning of the Act), or use any "prospectus" (within the meaning of the Act) in connection with the offer or sale of the Shares, in each case other than the Prospectus;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 to take, directly or indirectly, any action designed, or which will constitute, or has constituted, or might reasonably be expected to cause or result in, under the Exchange Act, the stabilization or manipulation of the price of any security of the Company to facilitate the sale or resale of the Shares;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or cause to be paid all taxes, if any, on the transfer and sale of the Shares being sold by such Selling Stockholder;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advise you promptly, and if requested by you, confirm such advice in writing,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is required by the Act to be delivered (whether physically or through compliance with Rule 172 under the Act or any similar rule) in connection with any sale of Shares of (i) any change in any information in the Registration Statement, the Preliminary Prospectuses, the Prospectus and the Permitted Free Writing Prospectuses, if any, that was furnished to the Company by such Selling Stockholder (in writing expressly for use therein) or (ii) any new material information relating to the Selling Stockholder required to be stated in the Registration Statement, the Preliminary Prospectuses, the Prospectus and the Permitted Free Writing Prospectuses, if 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to or concurrently with the execution and delivery of this Agreement, to execute and deliver to the Underwriters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Custody Agreement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Lock-Up Agreement;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deliver to the Representative of the Selling Stockholders prior to or at the date of the closing of the purchase of the Firm Shares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properly completed and executed U.S. Treasury Department Form W-9 (or other applicable form or statement specified by the U.S. Treasury Department regulations evidencing such Selling Stockholder's exemption from backup withholding tax);</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furnish such information relating to such Selling Stockholder as may be required and otherwise to cooperate in qualifying the Shares for offering and sale under the securities (blue sky) laws of such states or other jurisdictions as you may designate and to maintain such qualifications in effect so long as you may request for the distribution of the Shares;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such Selling Stockholder shall not be required to consent to the service of process under the laws of any such jurisdiction (except service of process with respect to the offering and sale of the Shares); and</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advise the Underwriters and the Company promptly of the happening of any event within the time during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relating to the Shares is required to be delivered (whether physically or through compliance with Rule 172 under the Act or any similar rule) under the Act which could require the making of any change in the Prospectus, as it relates to such Selling Stockholder, then being used so that the Prospectus would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the statements therein, in the light of the circumstances under which they are made, not misleading.</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 to Pay Costs.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agrees to pay all costs, expenses, fees and taxes in connection with (i) the preparation and filing of the Registration Statement, each Preliminary Prospectus, the Prospectus, each Permitted Free Writing Prospectus and any amendments or supplements thereto, and the printing and furnishing of copies of each thereof to the Underwriters and to dealers (including costs of mailing and shipment), (ii) the registration, issue, sale and delivery of the Shares including any stock or transfer taxes and stamp or similar duties payable upon the sale, issuance or delivery of the Shares to the Underwriters, (iii) the qualification of the Shares for offering and sale under state or foreign laws and the determination of their eligibility for investment under state or foreign law (including the reasonable legal fees and filing fees and other reasonable disbursements of counsel for the Underwriters related thereto) and the printing and furnishing of copies of any blue sky surveys or legal investment surveys to the Underwriters and to dealers, (iv) any listing of the Shares on Nasdaq, (v) any filing for review of the public offering of the Shares by FINRA, including the legal fees and filing fees and other disbursements of counsel to the Underwriters relating to FINRA matters, (vi) the fees and disbursements of any transfer agent or registrar for the Shares, (vii) the costs and expenses of the Company and the Selling Stockholders relating to presentations or meetings, including with the Underwriters' sales forces, undertaken in connection with the marketing of the offering and sale of the Shares to prospective investors, including, without limitation, third-party expenses associated with the production of road show slides and graphics; fees and expenses of any consultants engaged by the Company in connection with the road show presentations; travel, lodging and other expenses incurred by the officers of the Company or by such Selling Stockholder and any such consultants; and the cost of any aircraft chartered in connection with the road show, provided that the Underwriters shall reimburse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that exceeds the full, undiscounted, unrestricted first class airfare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 commercial airline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equivalent route for each person affiliated with the Underwriters who travels on such chartered aircraft, (viii) the costs and expenses of qualifying the Shares for inclusion in the book-entry settlement system of the DTC and (ix) the performance of the Company's and such Selling Stockholder's other obligations hereunder. It is understood, however, that except as provided in this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and Sections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hereof, the Underwriters will pay all of their own costs and expenses, including the fees and disbursements of their counsel.</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Reimbursement of Underwriters' 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Shares are not delivered for any reason other than the termination of this Agreement pursuant to the fifth paragraph of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hereof or the default by one or more of the Underwriters in its or their respective obligations hereunder, the Company shall, in addition to paying the amounts described in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hereof, reimburse the Underwriters for all of their out-of-pocket expenses, including the fees and disbursements of their counsel.</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Underwriters' Obligations.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several obligations of the Underwriters hereunder are subject to the accuracy of the respective representations and warranties on the part of the Company and each Selling Stockholder on the date hereof, at the time of purchase and, if applicable, at the additional time of purchase, the performance by the Company and each Selling Stockholder of each of their respective obligations hereunder and to the following additional conditions precedent: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furnish to you at the time of purchase and, if applicable, at the additional time of purchase,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and negative assurance letter of [company's counsel], counsel for the Company, addressed to the Underwriters, and dated the time of purchase or the additional time of purchase, as the case may be, with executed copies for each of the other Underwriters and in form and substance satisfactory to [underwriter' counsel], counsel for the Underwriters.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furnish to you at the time of purchase and, if applicable, at the additional time of purchase,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[name], General Counsel of the Company, addressed to the Underwriters, and dated the time of purchase or the additional time of purchase, as the case may be, with executed copies for each of the other Underwriters, and in form and substance satisfactory to [underwriter' counsel], counsel for the Underwriters.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Selling Stockholders shall furnish to you at the time of purchase and, if applicable, at the additional time of purchase,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(i) [Selling Stockholders' New York counsel], as New York counsel for the Selling Stockholders, in form and substance satisfactory to [underwriters' counsel], counsel for the Underwriters, and (ii)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Stockholder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limited liability company or partnership,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local counsel for such Selling Stockholders (which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in-house counsel) in form and substance satisfactory to [underwriters' counsel], counsel for the Underwriters, addressed to the Underwriters, and dated the time of purchase, or the additional time of purchase, as the case may be, with executed copies for each of the other Underwriters.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shall have received from [company's independent accountants] letters dated, respectively, the date of this Agreement, the date of the Prospectus, the time of purchase and, if applicable, the additional time of purchase, and addressed to the Underwriters (with executed copies for each of the Underwriters) in the forms satisfactory to Lead Underwriter, which letters shall cover, without limitation, the various financial disclosures contained in the Registration Statement, the Preliminary Prospectuses, the Prospectus and the Permitted Free Writing Prospectuses, if 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shall have received at the time of purchase and, if applicable, at the additional time of purchase, the favorable opinion and negative assurance letter of [underwriters' counsel], counsel for the Underwriters, dated the time of purchase or the additional time of purchase, as the case may be, in form and substance reasonably satisfactory to you.</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Prospectus or amendment or supplement to the Registration Statement or the Prospectus shall have been filed to which you shall have objected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Registration Statement, and any registration statement required to be filed prior to the sale of the Shares under the Act pursuant to Rule 462(b), shall have been filed and shall have become effective under the Act or the Exchange Act, as the case may be. If Rule 430A under the Act is used, the Prospectus shall have been filed with the Commission pursuant to Rule 424(b) under the Act at or before 5:30 p.m., New York City time, on the second full Business Day after the date of this Agreement (or such earlier time as may be required under the Act).</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to and at the time of purchase, and, if applicable, the additional time of purchase, (i) no stop order with respect to the effectiveness of the Registration Statement shall have been issued under the Act or proceedings initiated under Section 8(d) or 8(e) of the Act; (ii) the Registration Statement and all amendments thereto shall not contain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therein or necessary to make the statements therein not misleading; (iii) none of any Preliminary Prospectus or the Prospectus, and no amendment or supplement thereto, shall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the statements therein, in the light of the circumstances under which they are made, not misleading; (iv) no Disclosure Package, and no amendment or supplement thereto, shall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the statements therein, in the light of the circumstances under which they are made, not misleading; and (v) none of the Permitted Free Writing Prospectuses, if any, shall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omit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the statements therein, in the light of the circumstances under which they are made, not misleading.</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will, at the time of purchase and, if applicable, at the additional time of purchase, deliver to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its Chief Executive Officer and its Chief Financial Officer, dated the time of purchase or the additional time of purchase, as the case may be, in the form attached as Exhibit [exhibit number] hereto.</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Selling Stockholders will, at the time of purchase and, if applicable, at the additional time of purchase, deliver to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signed by the Representative of the Selling Stockholders, dated the time of purchase or the additional time of purchase, as the case may be, in the form attached as Exhibit [exhibit number] hereto.</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shall have received each of the signed Lock-Up Agreements referred to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hereof of each of the Company's directors and officers and each holder of the Company's Common Stock or any security convertible or exercisable or exchangeable for Common Stock, or any warrant or other right to purchase Common Stock or any such security, named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hereto, and each such Lock-Up Agreement shall be in full force and effect at the time of purchase and the additional time of purchase, as the case may be.</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have furnished to you such other documents and certificates as to the accuracy and completeness of any statement in the Registration Statement, any Preliminary Prospectus, the Prospectus or any Permitted Free Writing Prospectus as of the time of purchase and, if applicable, the additional time of purchase, as you may reasonably request.</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Selling Stockholder shall have furnished to you such other documents and certificates as to the accuracy and completeness of any statement in the Registration Statement, any Preliminary Prospectus, the Prospectus or any Permitted Free Writing Prospectus, in each case only to the extent such statement reflects written information provided by such Selling Stockholder, as of the time of purchase and, if applicable, the additional time of purchase, as you may reasonably request.</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FINRA shall not have raised any objection with respect to the fairness or reasonableness of the underwriting, or other arrangements of the transactions, contemplated hereby.</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Selling Stockholder shall have delivered to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Power of Attorney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Custody Agreement, in each case in form and substance satisfactory to the Lead Underwriter.</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 of Agreement; 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become effective when the parties hereto have executed and delivered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obligations of the several Underwriters hereunder shall be subject to termination in the absolute discretion of the Lead Underwriter, if (1) since the time of execution of this Agreement or the earlier respective dates as of which information is given in the Registration Statement, the Preliminary Prospectuses, the Prospectus and the Permitted Free Writing Prospectuses, if any, there has been any change or any development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prospective change in the business, properties, management, financial condition or results of operations of the Company and the Subsidiaries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the effect of which change or development is, in the sole judgment of the Lead Underwriter, so material and adverse as to make it impractical or inadvisable to proceed with the public offering or the delivery of the Shares on the terms and in the manner contemplated in the Registration Statement, the Preliminary Prospectuses, the Prospectus and the Permitted Free Writing Prospectuses, if any, or (2) since the time of execution of this Agreement, there shall have occurred: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suspension or material limitation in trading in securities generally on the New York Stock Exchange or Nasdaq;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suspension or material limitation in trading in the Company's securities on  Nasdaq;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moratorium on commercial banking activities declared by either federal or New York State authorities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disruption in commercial banking or securities settlement or clearance services in the United States; (D)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outbreak or escalation of hostilities or acts of terrorism involving the United States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declaration by the United States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emergency or war; or (E) any other calamity or crisis or any change in financial, political or economic conditions in the United States or elsewhere, if the effect of any such event specified in clause (D) or (E), in the sole judgment of the Lead Underwriter, makes it impractical or inadvisable to proceed with the public offering or the delivery of the Shares on the terms and in the manner contemplated in the Registration Statement, the Preliminary Prospectuses, the Prospectus and the Permitted Free Writing Prospectuses, if any, or (3) since the time of execution of this Agreement, there shall have occurred any downgrading, or any notice or announcement shall have been given or made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intended or potential downgrading or (B) any watch, review or possible change that does not indicate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affirmation or improvement in the rating accorded any securities of or guaranteed by the Company or any Subsidiary by any "nationally recognized statistical rating organization," as that term is defined in Rule 436(g)(2) under the Act.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Lead Underwriter elects to terminate this Agreement as provided in this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the Company, the Selling Stockholders and each other Underwriter shall be notified promptly in writing.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sale to the Underwriters of the Shares, as contemplated by this Agreement, is not carried out by the Underwriters for any reason permitted under this Agreement, or if such sale is not carried out because the Company or any Selling Stockholder, as the case may be, shall be unable to comply with any of the terms of this Agreement, the Company and the Selling Stockholders shall not be under any obligation or liability under this Agreement (except to the extent provided in Sections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hereof), and the Underwriters shall be under no obligation or liability to the Company or any Selling Stockholder under this Agreement (except to the extent provided in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hereof) or to one another hereunder.</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Increase in Underwriters' Commitments.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Sections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hereof, if any Underwriter shall default in its obligation to take up and pay for the Firm Shares to be purchased by it hereunder (otherwise than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set forth in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hereof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sufficient to justify the termination of this Agreement under the provisions of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hereof) and if the number of Firm Shares which all Underwriters so defaulting shall have agreed but failed to take up and pay for does not exceed 10% of the total number of Firm Shares, the non-defaulting Underwriters (including the Underwriters, if any, substituted in the manner set forth below) shall take up and pay for (in addition to the aggregate number of Firm Shares they are obligated to purchase pursuant to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hereof) the number of Firm Shares agreed to be purchased by all such defaulting Underwriters, as hereinafter provided. Such Shares shall be taken up and paid for by such non-defaulting Underwriters in such amount or amounts as you may designate with the consent of each Underwriter so designated or, in the event no such designation is made, such Shares shall be taken up and paid for by all non-defaulting Underwriters pro rata in proportion to the aggregate number of Firm Shares set forth opposite the names of such non-defaulting Underwriters in </w:t>
      </w: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Without relieving any defaulting Underwriter from its obligations hereunder, the Company and each Selling Stockholder each agree with the non-defaulting Underwriters that they will not sell any Firm Shares hereunder unless all of the Firm Shares are purchased by the Underwriters (or by substituted Underwriters selected by you with the approval of the Company or selected by the Company with your approval).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Underwriter or Underwriters are substituted by the Underwriters or by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defaulting Underwriter or Underwriters in accordance with the foregoing provision, the Company or you shall have the right to postpone the time of purchase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not exceeding five Business Days in order that any necessary changes in the Registration Statement and the Prospectus and other documents may be effected.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term "Underwriter" as used in this Agreement shall refer to and include any Underwriter substituted under this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with like effect as if such substituted Underwriter had originally been named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aggregate number of Firm Shares which the defaulting Underwriter or Underwriters agreed to purchase exceeds 10% of the total number of Firm Shares which all Underwriters agreed to purchase hereunder, and if neither the non-defaulting Underwriters nor the Company shall make arrangements within the five Business Day period stated above for the purchase of all the Firm Shares which the defaulting Underwriter or Underwriters agreed to purchase hereunder, this Agreement shall terminate without further act or deed and without any liability on the part of the Company or any Selling Stockholder to any non-defaulting Underwriter and without any liability on the part of any non-defaulting Underwriter to the Company or to any Selling Stockholder;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for avoidance of doubt, in the case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on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with respect to any Additional Shares, this Agreement shall not terminate as to the Firm Shares or any Additional Shares purchased by the Underwriters from the Company or the Selling Stockholders pursuant to this Agreement prior to such termination. Nothing in this paragraph, and no action taken hereunder, shall relieve any defaulting Underwriter from liability in respect of any default of such Underwriter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and Contribution.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agrees to indemnify, defend and hold harmless each Underwriter, its partners, directors and officers, and any person who controls any Underwriter within the meaning of Section 15. of the Act or Section 20. of the Exchange Act, and the successors and assigns of all of the foregoing persons, from and against any loss, damage, expense, liability or claim (including the reasonable cost of investigation) which, jointly or severally, any such Underwriter or any such person may incur under the Act, the Exchange Act, the common law or otherwise, insofar as such loss, damage, expense, liability or claim arises out of or is based upon (i) any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contained in the Registration Statement (or in the Registration Statement as amended by any post-effective amendment thereof by the Company) or arises out of or is based upon any omission or alleged omission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therein or necessary to make the statements therein not misleading, except insofar as any such loss, damage, expense, liability or claim arises out of or is based upon any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contained in, and in conformity with information concerning such Underwriter furnished in writing by or on behalf of such Underwriter through the Lead Underwriter to the Company expressly for use in, the Registration Statement or arises out of or is based upon any omission or alleged omission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in the Registration Statement in connection with such information, which material fact was not contained in such information and which material fact was required to be stated in such Registration Statement or was necessary to make such information not misleading, or (ii) any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included in 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(the term Prospectus for the purpose of this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being deemed to include any Preliminary Prospectus, the Prospectus and any amendments or supplements to the foregoing), (B) Permitted Free Writing Prospectus, (C) Written Testing-the-Waters Communication, (D) "issuer information" (as defined in Rule 433 under the Act) of the Company, which "issuer information" is required to be, or is, filed with the Commission, or (E) Prospectus together with any combination of one or more of the Permitted Free Writing Prospectuses, if any, or arises out of or is based upon any omission or alleged omission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the statements therein, in the light of the circumstances under which they were made, not misleading, except, with respect to such Prospectus, Permitted Free Writing Prospectus or Written Testing-the-Waters Communication, insofar as any such loss, damage, expense, liability or claim arises out of or is based upon any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contained in, and in conformity with information concerning such Underwriters furnished in writing by or on behalf of such Underwriter through you to the Company expressly for use in, such Prospectus, Permitted Free Writing Prospectus or Written Testing-the-Waters Communication or arises out of or is based upon any omission or alleged omission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in such Prospectus, Permitted Free Writing Prospectus or Written Testing-the-Waters Communication in connection with such information, which material fact was not contained in such information and which material fact was necessary in order to make the statements in such information, in the light of the circumstances under which they were made, not misleading.</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Selling Stockholder agrees to indemnify, defend and hold harmless the Company, each Underwriter, their respective partners, directors and officers, and any person who controls the Company or any Underwriter within the meaning of Section 15. of the Act or Section 20. of the Exchange Act, and the successors and assigns of all of the foregoing persons, from and against any loss, damage, expense, liability or claim (including the reasonable cost of investigation) which, jointly or severally, any of the foregoing persons may incur under the Act, the Exchange Act, the common law or otherwise, insofar as such loss, damage, expense, liability or claim arises out of or is based upon (i) any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contained in the Registration Statement (or in the Registration Statement as amended by any post-effective amendment thereof by the Company), as such Registration Statement relates to such Selling Stockholder, or arises out of or is based upon any omission or alleged omission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required to be stated therein or necessary to make the statements therein not misleading or (ii) any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included in any Prospectus, in any Permitted Free Writing Prospectus or in any Written Testing-the-Waters Communication or in any Prospectus together with any combination of one or more of the Permitted Free Writing Prospectuses, if any, in each case as such document(s) relate to such Selling Stockholder, or arises out of or is based upon any omission or alleged omission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necessary in order to make the statements therein, in the light of the circumstances under which they were made, not misleading, in each of cases (i) and (ii) to the extent, but only to the extent, that such untrue statement or alleged untrue statement or omission or alleged omission was made in reliance upon and in conformity with written information furnished to the Company by such Selling Stockholder expressly for use therein;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no Selling Stockholder shall be responsible, pursuant to this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for losses, damages, expenses, liabilities or claims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in excess of the aggregate public offering price of the Shares sold by such Selling Stockholder to the Underwriters pursuant hereto. Notwithstanding anything herein to the contrary, in no event shall the liability of any Selling Stockholder to provide indemnity pursuant to this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contribution pursuant to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exceed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aggregate public offering price of the Shares sold by such Selling Stockholder to the Underwriters pursuant hereto.</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Underwriter severally agrees to indemnify, defend and hold harmless the Company, its directors and officers, each Selling Stockholder and any person who controls the Company within the meaning of Section 15. of the Act or Section 20. of the Exchange Act, and the successors and assigns of all of the foregoing persons, from and against any loss, damage, expense, liability or claim (including the reasonable cost of investigation) which, jointly or severally, the Company, such Selling Stockholder or any such person may incur under the Act, the Exchange Act, the common law or otherwise, insofar as such loss, damage, expense, liability or claim arises out of or is based upon (i) any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contained in, and in conformity with information concerning such Underwriter furnished in writing by or on behalf of such Underwriter through you to the Company expressly for use in, the Registration Statement (or in the Registration Statement as amended by any post-effective amendment thereof by the Company), or arises out of or is based upon any omission or alleged omission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in such Registration Statement in connection with such information, which material fact was not contained in such information and which material fact was required to be stated in such Registration Statement or was necessary to make such information not misleading or (ii) any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contained in, and in conformity with information concerning such Underwriter furnished in writing by or on behalf of such Underwriter through you to the Company expressly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Prospectus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Free Writing Prospectus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Testing-the-Waters Communication, or arises out of or is based upon any omission or alleged omission to 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in such Prospectus or Permitted Free Writing Prospectus or Written Testing-the-Waters Communication in connection with such information, which material fact was not contained in such information and which material fact was necessary in order to make the statements in such information, in the light of the circumstances under which they were made, not misleading.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action, suit or proceeding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Proceeding</w:t>
      </w:r>
      <w:r>
        <w:rPr>
          <w:rFonts w:ascii="Times New Roman" w:hAnsi="Times New Roman" w:eastAsia="Times New Roman" w:cs="Times New Roman"/>
          <w:b w:val="0"/>
          <w:sz w:val="24"/>
        </w:rPr>
        <w:t xml:space="preserve">") is brought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indemnified party</w:t>
      </w:r>
      <w:r>
        <w:rPr>
          <w:rFonts w:ascii="Times New Roman" w:hAnsi="Times New Roman" w:eastAsia="Times New Roman" w:cs="Times New Roman"/>
          <w:b w:val="0"/>
          <w:sz w:val="24"/>
        </w:rPr>
        <w:t xml:space="preserve">") in respect of which indemnity may be sought against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Stockholder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(as applicable, the "</w:t>
      </w:r>
      <w:r>
        <w:rPr>
          <w:rFonts w:ascii="Times New Roman" w:hAnsi="Times New Roman" w:eastAsia="Times New Roman" w:cs="Times New Roman"/>
          <w:b w:val="0"/>
          <w:sz w:val="24"/>
        </w:rPr>
        <w:t>indemnifying party</w:t>
      </w:r>
      <w:r>
        <w:rPr>
          <w:rFonts w:ascii="Times New Roman" w:hAnsi="Times New Roman" w:eastAsia="Times New Roman" w:cs="Times New Roman"/>
          <w:b w:val="0"/>
          <w:sz w:val="24"/>
        </w:rPr>
        <w:t xml:space="preserve">") pursuant to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respectively, of this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such indemnified party shall promptly notify such indemnifying party in writing of the institution of such Proceeding and such indemnifying party shall assume the defense of such Proceeding, including the employment of counsel reasonably satisfactory to such indemnified party and payment of all fees and expenses;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the omission to so notify such indemnifying party shall not relieve such indemnifying party from any liability which such indemnifying party may have to any indemnified party or otherwise, except to the extent that the indemnifying party has been prejudiced in any material respect by such failure through the forfeiture of substantive rights or defenses. The indemnified party or parties shall have the right to employ its or their own counsel in any such case, but the fees and expenses of such counsel shall be at the expense of such indemnified party or parties unless the employment of such counsel shall have been authorized in writing by the indemnifying party (or, in the case such indemnifying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Stockholder, by such Selling Stockholder or by the Representative of the Selling Stockholders) in connection with the defense of such Proceeding or the indemnifying party shall not have,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in light of the circumstances, employed counsel to defend such Proceeding or such indemnified party or parties shall have reasonably concluded that there may be defenses available to it or them which are different from, additional to or in conflict with those available to such indemnifying party (in which case such indemnifying party shall not have the right to direct the defense of such Proceeding on behalf of the indemnified party or parties), in any of which events such fees and expenses shall be borne by such indemnifying party and paid as incurred (it being understood, however, that such indemnifying party shall not be liable for the expenses of more than one separate counsel (in addition to any local counsel) in any one Proceeding or series of related Proceedings in the same jurisdiction representing the indemnified parties who are parties to such Proceeding). The indemnifying party shall not be liable for any settlement of any Proceeding effected without its written consent (or, in the case such indemnifying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Stockholder, without the written consent of either such Selling Stockholder or the Representative of the Selling Stockholders) but, if settled with its written consent (or, in the case such indemnifying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Stockholder, with the written consent of such Selling Stockholder or of the Representative of the Selling Stockholders), such indemnifying party agrees to indemnify and hold harmless the indemnified party or parties from and against any loss or liability by reason of such settlement. Notwithstanding the foregoing sentence, if at any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shall have requested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indemnifying party (or, where such indemnifying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Stockholder, requested such Selling Stockholder or the Representative of the Selling Stockholders) to reimburse the indemnified party for fees and expenses of counsel as contemplated by the second sentence of this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then the indemnifying party agrees that it shall be liable for any settlement of any Proceeding effected without its written consent if (i) such settlement is entered into more than 90 Business Days after receipt by such indemnifying party (or, where such indemnifying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Stockholder, receipt by such Selling Stockholder or by the Representative of the Selling Stockholders) of the aforesaid request, (ii) such indemnifying party shall not have fully reimbursed the indemnified party in accordance with such request prior to the date of such settlement, unless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dispute between such indemnifying party and indemnified party regarding such reimbursement of such fees and expenses and the indemnifying party shall have fully reimbursed the indemnified party for the undisputed fees and expenses, and (iii) such indemnified party shall have given the indemnifying party (or, where such indemnifying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Stockholder, given such Selling Stockholder or the Representative of the Selling Stockholders) at least 45 days' prior notice of its intention to settle. No indemnifying party shall, without the prior written consent of the indemnified party (or, where such indemnified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Stockholder, the prior written consent of such Selling Stockholder or of the Representative of the Selling Stockholders), effect any settlement of any pending or threatened Proceeding in respect of which any indemnified party is or could have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indemnity could have been sought hereunder by such indemnified party, unless such settlement includes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unconditional release of such indemnified party from all liability on claims that are the subject matter of such Proceeding and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of fault or culpability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act by or on behalf of such indemnified party.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indemnification provided for in this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is unavailable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under subsections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this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or insufficient to hold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harmless in respect of any losses, damages, expenses, liabilities or claims referred to therein, then each applicable indemnifying party shall contribute to the amount paid or payable by such indemnified party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losses, damages, expenses, liabilities or claims (i) in such proportion as is appropriate to reflect the relative benefits received by the Company and the Selling Stockholders on the one hand and the Underwriters on the other hand from the offering of the Shares or (ii) if the allocation provided by clause (i) above is not permitted by applicable law, in such proportion as is appropriate to reflect not only the relative benefits referred to in clause (i) above but also the relative fault of the Company and the Selling Stockholders on the one hand and of the Underwriters on the other in connection with the statements or omissions which resulted in such losses, damages, expenses, liabilities or claims, as well as any other relevant equitable considerations. The relative benefits received by the Company and the Selling Stockholders on the one hand and the Underwriters on the other shall be deemed to be in the same respective proportions as the total proceeds from the offering (net of underwriting discounts and commissions but before deducting expenses) received by the Company and the Selling Stockholders, and the total underwriting discounts and commissions received by the Underwriters, bear to the aggregate public offering price of the Shares. The relative fault of the Company and the Selling Stockholders on the one hand and of the Underwriters on the other shall be determined by reference to, among other things, whether the untrue statement or alleged untrue statement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fact or omission or alleged omission relates to information supplied by the Company or the Selling Stockholders or by the Underwriters and the parties' relative intent, knowledge, access to information and opportunity to correct or prevent such statement or omission. The amount paid or payable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losses, damages, expenses, liabilities and claims referred to in this subsection shall be deemed to include any legal or other fees or expenses reasonably incurred by such party in connection with investigating, preparing to defend or defending any Proceeding.</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the Selling Stockholders and the Underwriters agree that it would not be just and equitable if contribution pursuant to this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were determined by pro rata allocation (even if the Underwriters were treated as one entity for such purpose) or by any other method of allocation that does not take account of the equitable considerations referred to in subsection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above. Notwithstanding the provisions of this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no Underwriter shall be required to contribute any amount in excess of the amount by which the total price at which the Shares underwritten by such Underwriter and distributed to the public were offered to the public exceeds the amount of any damage which such Underwriter has otherwise been required to pay by reason of such untrue statement or alleged untrue statement or omission or alleged omission. No person guilty of fraudulent misrepresentation (within the meaning of Section 11(f) of the Act) shall be entitled to contribution from any person who was not guilty of such fraudulent misrepresentation. The Underwriters' obligations to contribute pursuant to this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are several in proportion to their respective underwriting commitments and not joint.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indemnity and contribution agreements contained in this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and the covenants, warranties and representations of the Company and the Selling Stockholders contained in this Agreement shall remain in full force and effect regardless of any investigation made by or on behalf of any Underwriter, its partners, directors or officers or any person (including each partner, officer or director of such person) who controls any Underwriter within the meaning of Section 15. of the Act or Section 20. of the Exchange Act, or by or on behalf of the Company or the Selling Stockholders, their respective directors or officers or any person who controls the Company or any Selling Stockholder within the meaning of Section 15. of the Act or Section 20. of the Exchange Act, and shall survive any termination of this Agreement or the issuance and delivery of the Shares to be sold by the Company pursuant hereto and the delivery of the Shares to be sold by the Selling Stockholders pursuant hereto. The Company, the Selling Stockholders and each Underwriter agree promptly to notify each other of the commencement of any Proceeding against it and, in the case of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Stockholder, against any of their respective officers or directors in connection with the issuance and sale of the Shares, or in connection with the Registration Statement, any Preliminary Prospectus, the Prospectus or any Permitted Free Writing Prospectus.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Information Furnished by the Underwriters.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statements set forth in [references], constitute the only information furnished by or on behalf of the Underwriters as such information is referred to in Sections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Except as otherwise herein provided, all statements, requests, notices and agreements shall be in writing or by telegram or facsimile and, if to the Underwriters, shall be sufficient in all respects if delivered or sent to [name of Lead Underwriter], Attention: [title, name] and, if to the Company, shall be sufficient in all respects if delivered or sent to the Company at the offices of the Company at [address], Attention: [name], and, if to any Selling Stockholder, shall be sufficient in all respects if delivered or sent to the Representative of the Selling Stockholders at [address], Attention: [name].</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Construction.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and any claim, counterclaim or dispute of any kind or nature whatsoever arising out of or in any way relating to this Agreement ("Claim"), directly or indirectly, shall be governed by, and construed in accordance with, the internal laws of the State of New York. The section headings in this Agreement have been inserted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convenience of reference and are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Submission to Jurisdiction.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as set forth below, no Claim may be commenced, prosecuted or continued in any court other than the courts of the State of New York located in the City and County of New York or in the United States District Court for the Southern District of New York, which courts shall have jurisdiction over the adjudication of such matters, and the Company, the Selling Stockholders and the Underwriters each consent to the jurisdiction of such courts and personal service with respect thereto. Each Underwriter and the Company (on its behalf and, to the extent permitted by applicable law, on behalf of its stockholders and affiliates) and each Selling Stockholder (on its behalf and, in the case such Selling Stockholder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the extent permitted by applicable law, on behalf of its stockholders) each waive all right to trial by jury in any action, proceeding or counterclaim (whether based upon contract, tort or otherwise) in any way arising out of or relating to this Agreement. The Company, the Selling Stockholders and the Underwriters each agree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in any such action, proceeding or counterclaim brought in any such court shall be conclusive and binding upon the Company, each Selling Stockholder and the Underwriters and may be enforced in any other courts to the jurisdiction of which the Company, any Selling Stockholder or any Underwriter is or may be subject, by suit upon such judgment.</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at Interest.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Agreement herein set forth has been and is made solely for the benefit of the Underwriters and the Company and the Selling Stockholders and to the extent provided in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hereof the controlling persons, partners, directors and officers referred to in such section, and their respective successors, assigns, heirs, personal representatives and executors and administrators. No other person, partnership, association or corporation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purchaser, as such purchaser, from any of the Underwriters) shall acquire or have any right under or by virtue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Fiduciary Relationship.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and the Selling Stockholders each hereby acknowledges that the Underwriters are acting solely as underwriters in connection with the purchase and sale of the Company's securities. The Company and the Selling Stockholders each further acknowledges that the Underwriters are acting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contractual relationship created solely by this Agreement entered into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 length basis, and in no event do the parties intend that the Underwriters act or be responsible as fiduciaries to the Company or any Selling Stockholder, their respective management, stockholders or creditors or any other person in connection with any activity that the Underwriters may undertake or have undertaken in furtherance of the purchase and sale of the Company's securities, either before or after the date hereof. The Underwriters hereby expressly disclaim any fiduciary or similar obligations to the Company or any Selling Stockholder, either in connection with the transactions contemplated by this Agreement or any matters leading up to such transactions, and the Company and the Selling Stockholders each hereby confirms its understanding and agreement to that effect. The Company, the Selling Stockholders and the Underwriters agree that they are each responsible for making their own independent judgments with respect to any such transactions and that any opinions or views expressed by the Underwriters to the Company or any Selling Stockholder regarding such transactions, including, but not limited to, any opinions or views with respect to the price or market for the Company's securities, do not constitute advice or recommendations to the Company or any Selling Stockholder. The Company and the Selling Stockholders each hereby waives and releases, to the fullest extent permitted by law, any claims that the Company or any Selling Stockholder may have against the Underwriters with respect to any breach or alleged breach of any fiduciary or similar duty to the Company or any Selling Stockholder in connection with the transactions contemplated by this Agreement or any matters leading up to such transactions.</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may be signed by the parties in one or more counterparts (including facsimile copies) which together shall constitute one and the same agreement among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binding upon the Underwriters and the Company and the Selling Stockholders and their successors and assigns and any successor or assign of any substantial portion of the Company's, any Selling Stockholder's and any of the Underwriters' respective businesses and/or assets.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the foregoing correctly sets forth the understanding among the Company, the Selling Stockholders and the several Underwriters, please so indicate in the space provided below for that purpose, whereupon this Agreement and your acceptance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binding agreement among the Company, the Selling Stockholders and the Underwriters, severally.</w:t>
      </w:r>
    </w:p>
    <w:p>
      <w:pPr>
        <w:keepNext w:val="0"/>
        <w:spacing w:before="200" w:after="0" w:line="260" w:lineRule="exact"/>
        <w:ind w:left="360" w:right="0" w:firstLine="0"/>
        <w:jc w:val="both"/>
      </w:pPr>
      <w:r>
        <w:rPr>
          <w:rFonts w:ascii="Times New Roman" w:hAnsi="Times New Roman" w:eastAsia="Times New Roman" w:cs="Times New Roman"/>
          <w:b w:val="0"/>
          <w:sz w:val="24"/>
        </w:rPr>
        <w:t>[The Remainder of This Page Intentionally Left Blank; 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[Issuer]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THE SELLING STOCKHOLDERS NAMED IN SCHEDULE [schedule number] HERETO</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Attorney-in-Fact</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Accepted and agreed to as of the date first above written, on behalf of itself and the other several Underwriters named in Schedule </w:t>
      </w:r>
      <w:r>
        <w:rPr>
          <w:rFonts w:ascii="Times New Roman" w:hAnsi="Times New Roman" w:eastAsia="Times New Roman" w:cs="Times New Roman"/>
          <w:b/>
          <w:sz w:val="24"/>
        </w:rPr>
        <w:t>A</w:t>
      </w:r>
    </w:p>
    <w:p>
      <w:pPr>
        <w:keepNext w:val="0"/>
        <w:spacing w:before="120" w:after="0" w:line="260" w:lineRule="exact"/>
        <w:ind w:left="360" w:right="0" w:firstLine="0"/>
        <w:jc w:val="left"/>
      </w:pPr>
      <w:r>
        <w:rPr>
          <w:rFonts w:ascii="Times New Roman" w:hAnsi="Times New Roman" w:eastAsia="Times New Roman" w:cs="Times New Roman"/>
          <w:b w:val="0"/>
          <w:sz w:val="24"/>
        </w:rPr>
        <w:t>[Lead Underwriter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[SCHEDULES OMITTED]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