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(“Agreement”) is by and between [name], and its subsidiaries, affiliates, agents and representatives ("Disclosing Party") and [name] ("Receiving Party”;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[general description of relationship giving rise to disclosure of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 oral, through any means of communication or observation. All Confidential Information shall remain the property of the Disclosing Party. This Agreement shall not require the Disclosing Party to disclose any of its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set forth in this Agreement, and not for any other purpose or for its own benefit or for the benefit of any other person or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 </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or (b) was rightfully in the possession of the Receiving Party prior to its receipt from the Disclosing Party; or (c) is disclosed with the prior written consent of the Disclosing Party; or (d) is independently developed by the Receiving Party by persons who did not have access to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confronted with legal action to disclose any Confidential Information, the Receiving Party shall provide the Disclosing Party with prompt written notice of such request prior to making any disclosure so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lawful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either Party upon written notice.</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[number, e.g., ten (10)] days following the expiration or earlier termination of this Agreement, and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 </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 </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[state, e.g., New York] excluding its conflict of law provisions. The Parties hereby agree that any action arising out of this Agreement will be brought solely in any state or federal court located in [state, (specify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will suffer irreparable harm for which it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obtain injunctive relief to enforce this Agreement, without the necessity of posting any bond or other security and without having to prove any actual damages, in addition to its other rights or remedies which may be available at law or in equity. </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200" w:after="0" w:line="260" w:lineRule="exact"/>
        <w:ind w:left="360" w:right="0" w:firstLine="0"/>
        <w:jc w:val="both"/>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