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[party disclosing confidential information] (the "Disclosing Party") and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 All Confidential Information will remain the exclusive property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not obligate the Disclosing Party to enter into any other business arrangement or agreement with the Receiving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Connecticut excluding its conflict of law provisions. The Parties agree that any action arising out of this Agreement will be brought solely in any state or federal court located in Connecticut,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