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[party disclosing confidential information] (the "Disclosing Party") and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 All Confidential Information will remain the exclusive property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the Disclosing Party to enter into any other business arrangement or agreement with the Receiving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Maryland excluding its conflict of law provisions. The Parties agree that any action arising out of this Agreement will be brought solely in any state or federal court located in Maryland,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