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the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California excluding its conflict of law provisions. The Parties hereby agree that any action arising out of this Agreement will be brought solely in any state or federal court located in California,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