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New York excluding its conflict of law provisions. The Parties hereby agree that any action arising out of this Agreement will be brought solely in any state or federal court located in New York,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