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Pennsylvania excluding its conflict of law provisions. The Parties hereby agree that any action arising out of this Agreement will be brought solely in any state or federal court located in Pennsylvania,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