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Illinois excluding its conflict of law provisions. The Parties agree that any action arising out of this Agreement will be brought solely in any state or federal court located in Illinois,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72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