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Confidentiality Agreement (the "Agreement") is entered into by and between [name of party disclosing confidential information] (the "Disclosing Party") and [name of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require the Disclosing Party to disclose any of its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promptly return or, at the Disclosing Party's option, destroy all copies of Confidential Information at any time upon request by the Disclosing Party or within ten (10) days following the expiration or earlier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All Confidential Information will remain the exclusive property of the Disclosing Party.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construed in accordance with the laws of the state of Texas excluding its conflict of law provisions. The Parties agree that any action arising out of this Agreement will be brought solely in any state or federal court located in Texas,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