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Confidentiality Agreement (“Agreement”) is made as of [date] (the “Effective Date”), by and between [name] ("the Disclosing Party") and [name], together with its subsidiaries, parent companies and affiliates (collectively the "Receiving Party”; the Disclosing Party and Receiving Party sometimes are collectively referred to herein as the “Parties” and individually as a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“Confidential Information” shall mean all non-public and confidential or proprietary information that is provided by the Disclosing Party to the Receiving Party pursuant to the Purpose which information (i) if in tangible form is marked as confidential at the time of disclosure, or (ii) if communicated orally, visually or in any other manner is identified as confidential at the time of disclosure and is confirmed within [number, e.g.,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hold the Confidential Information in confidence and protect Confidential Information received pursuant to this Agreement by using the same standard of care which it uses to protect its own Confidential Information of a like nature, but no less than a reasonable degree of care, to prevent its unauthorized use, disclosure, dissemination, or publication. </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directors, managers, officers, employees, and agents or advisors, including attorneys, accountants, consultants, subcontractors, bankers and financial advisors who have a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which: (a) is or becomes generally available to the public through no fault of the Receiving Party; (b) was rightfully in the possession of the Receiving Party prior to its receipt from the Disclosing Party; (c) is rightfully received by or becomes known to the Receiving Party from a source other than the Disclosing Party; (d) is disclosed with the prior written consent of the Disclosing Party; (e) is independently developed by the Receiving Party without use of the Disclosing Party’s Confidential Information; or (f) is disclosed by the Disclosing Party to a third party without any duty of confidentiality.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Receiving Party is confronted with legal action to disclose any of the Confidential Information, the Receiving Party will, unless prohibited by applicable law, provide the Disclosing Party with prompt notice of such request so that the Disclosing Party may seek a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a written notice of termination to the other Party. </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promptly return or destroy of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that neither the holding of discussions between the Parties nor the disclosure of Confidential Information hereunder shall be construed as an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the laws of the state of [state, e.g., New York] excluding its conflict of law provisions. The Parties hereby agree that any action arising out of this Agreement will be brought solely in any state or federal court located in [state, (specify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that in the event of a breach of this Agreement, the Disclosing Party may suffer irreparable harm for which it may not have an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a written amendment signed by authorized representatives of both Parties. No waiver of any term or right in this Agreement shall be effective unless in writing, signed by an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