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260-49.03-3</w:t>
      </w:r>
    </w:p>
    <w:p>
      <w:pPr>
        <w:keepNext w:val="0"/>
        <w:spacing w:before="120" w:after="0" w:line="260" w:lineRule="exact"/>
        <w:ind w:left="0" w:right="0" w:firstLine="0"/>
        <w:jc w:val="center"/>
      </w:pPr>
      <w:r>
        <w:rPr>
          <w:rFonts w:ascii="Times New Roman" w:hAnsi="Times New Roman" w:eastAsia="Times New Roman" w:cs="Times New Roman"/>
          <w:b w:val="0"/>
          <w:sz w:val="24"/>
        </w:rPr>
        <w:t>Compliance</w:t>
      </w:r>
    </w:p>
    <w:p>
      <w:pPr>
        <w:keepNext w:val="0"/>
        <w:spacing w:before="120" w:after="0" w:line="260" w:lineRule="exact"/>
        <w:ind w:left="0" w:right="0" w:firstLine="0"/>
        <w:jc w:val="center"/>
      </w:pPr>
      <w:r>
        <w:rPr>
          <w:rFonts w:ascii="Times New Roman" w:hAnsi="Times New Roman" w:eastAsia="Times New Roman" w:cs="Times New Roman"/>
          <w:b w:val="0"/>
          <w:sz w:val="24"/>
        </w:rPr>
        <w:t xml:space="preserve">Other </w:t>
      </w:r>
    </w:p>
    <w:p>
      <w:pPr>
        <w:keepNext w:val="0"/>
        <w:spacing w:before="120" w:after="0" w:line="260" w:lineRule="exact"/>
        <w:ind w:left="0" w:right="0" w:firstLine="0"/>
        <w:jc w:val="center"/>
      </w:pPr>
      <w:r>
        <w:rPr>
          <w:rFonts w:ascii="Times New Roman" w:hAnsi="Times New Roman" w:eastAsia="Times New Roman" w:cs="Times New Roman"/>
          <w:b w:val="0"/>
          <w:sz w:val="24"/>
        </w:rPr>
        <w:t>Pennsylvania</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FORM 49.03-3 Instructions for Use or Disclosure of Information</w:t>
      </w:r>
    </w:p>
    <w:p>
      <w:pPr>
        <w:spacing w:line="60" w:lineRule="exact"/>
      </w:pPr>
    </w:p>
    <w:p>
      <w:pPr/>
    </w:p>
    <w:p>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 Form must be filled out completely before signing, otherwise authorization may be defective. Generally,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age 18 or older is the only person with legal authority to sign the form. For patients younger than 18, generally the patients parent or legal guardian is required to sign on behalf of the patient. For information regarding exceptions to this requirement, please contact the Privacy Officer.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 Description of information to be used or disclosed must identify the information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and meaningful fashion, allowing the disclosing entity to know which information is authorized for disclosure.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may authorize disclosure of “all health information” or “all laboratory results” or “results of MRI performed in July 2009” as examples.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3. If the description of the person(s) authorized to make use or disclosure and/or to whom disclosure may be made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or other description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person, the description must be specific enough to allow the disclosing entity to determine that the individual intended the disclosing entity to use or disclose the information and to determine the recipients intended to be covered by the authorization.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4.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purpose for the requested use or disclosure must be provided. If the individual initiates the authorization and elects not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specific purpose, the words “at the request of the individual” may be inserted.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5. The expiration date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date, time period or event. For example, “one year from the date of the authorization” or “final resolution”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claim or appeal.</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6. You should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fully completed and signed authorization to the individual.</w:t>
      </w:r>
    </w:p>
    <w:p>
      <w:pPr>
        <w:keepNext w:val="0"/>
        <w:spacing w:before="200" w:after="0" w:line="260" w:lineRule="exact"/>
        <w:ind w:left="0" w:right="0" w:firstLine="0"/>
        <w:jc w:val="both"/>
      </w:pPr>
      <w:r>
        <w:rPr>
          <w:rFonts w:ascii="Times New Roman" w:hAnsi="Times New Roman" w:eastAsia="Times New Roman" w:cs="Times New Roman"/>
          <w:b w:val="0"/>
          <w:sz w:val="24"/>
        </w:rPr>
        <w:t>7. You must retain the authorization for 6 years from the last date the authorization was in effect.</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Dunlap-Hanna Pennsylvania Forms</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