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VOTING AGREEMENT, dated as of [__________]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by and among [__________] [ultimate acquiring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the Persons named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Stockholder</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Stockholders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concurrently with the execution of this Agreement, the Company, [__________] [the Company's acquisition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of the Company ("</w:t>
      </w:r>
      <w:r>
        <w:rPr>
          <w:rFonts w:ascii="Times New Roman" w:hAnsi="Times New Roman" w:eastAsia="Times New Roman" w:cs="Times New Roman"/>
          <w:b/>
          <w:sz w:val="24"/>
        </w:rPr>
        <w:t>Merger Sub</w:t>
      </w:r>
      <w:r>
        <w:rPr>
          <w:rFonts w:ascii="Times New Roman" w:hAnsi="Times New Roman" w:eastAsia="Times New Roman" w:cs="Times New Roman"/>
          <w:b w:val="0"/>
          <w:sz w:val="24"/>
        </w:rPr>
        <w:t xml:space="preserve">"), and [__________] [target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w:t>
      </w:r>
      <w:r>
        <w:rPr>
          <w:rFonts w:ascii="Times New Roman" w:hAnsi="Times New Roman" w:eastAsia="Times New Roman" w:cs="Times New Roman"/>
          <w:b/>
          <w:sz w:val="24"/>
        </w:rPr>
        <w:t>Target</w:t>
      </w:r>
      <w:r>
        <w:rPr>
          <w:rFonts w:ascii="Times New Roman" w:hAnsi="Times New Roman" w:eastAsia="Times New Roman" w:cs="Times New Roman"/>
          <w:b w:val="0"/>
          <w:sz w:val="24"/>
        </w:rPr>
        <w:t xml:space="preserve">"), are entering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Merger, dated as of the date hereof (as amended, supplemented, restated or otherwise modified from time to time, the "</w:t>
      </w:r>
      <w:r>
        <w:rPr>
          <w:rFonts w:ascii="Times New Roman" w:hAnsi="Times New Roman" w:eastAsia="Times New Roman" w:cs="Times New Roman"/>
          <w:b/>
          <w:sz w:val="24"/>
        </w:rPr>
        <w:t>Merger Agreement</w:t>
      </w:r>
      <w:r>
        <w:rPr>
          <w:rFonts w:ascii="Times New Roman" w:hAnsi="Times New Roman" w:eastAsia="Times New Roman" w:cs="Times New Roman"/>
          <w:b w:val="0"/>
          <w:sz w:val="24"/>
        </w:rPr>
        <w:t>"), pursuant to which, among other things, each issued and outstanding share of the common stock, par value [$0.01] per share, of Target (“</w:t>
      </w:r>
      <w:r>
        <w:rPr>
          <w:rFonts w:ascii="Times New Roman" w:hAnsi="Times New Roman" w:eastAsia="Times New Roman" w:cs="Times New Roman"/>
          <w:b/>
          <w:sz w:val="24"/>
        </w:rPr>
        <w:t>Target Common Stock</w:t>
      </w:r>
      <w:r>
        <w:rPr>
          <w:rFonts w:ascii="Times New Roman" w:hAnsi="Times New Roman" w:eastAsia="Times New Roman" w:cs="Times New Roman"/>
          <w:b w:val="0"/>
          <w:sz w:val="24"/>
        </w:rPr>
        <w:t xml:space="preserve">") will be converted into the right to receive the Merger Consideration specified and defined therein. </w:t>
      </w:r>
    </w:p>
    <w:p>
      <w:pPr>
        <w:keepNext w:val="0"/>
        <w:spacing w:before="200" w:after="0" w:line="260" w:lineRule="exact"/>
        <w:ind w:left="720" w:right="0" w:firstLine="0"/>
        <w:jc w:val="both"/>
      </w:pPr>
      <w:r>
        <w:rPr>
          <w:rFonts w:ascii="Times New Roman" w:hAnsi="Times New Roman" w:eastAsia="Times New Roman" w:cs="Times New Roman"/>
          <w:b w:val="0"/>
          <w:sz w:val="24"/>
        </w:rPr>
        <w:t>WHEREAS, as of the date hereof, each of the Stockholders is the Beneficial Owner of, and is entitled to vote (or to direct the voting of), such Stockholder's Existing Shares (as defined herein);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and inducement to the Company to enter into the Merger Agreement, the Company has required that each Stockholder agree, and each Stockholder has agreed, to enter into this Agreement and abide by the covenants and obligations with respect to such Stockholder's Covered Shares (as defined herein); </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adoption of the Merger Agreement requires the affirmative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voting power of the shares of outstanding capital stock of Target;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of Directors of Target (the "</w:t>
      </w:r>
      <w:r>
        <w:rPr>
          <w:rFonts w:ascii="Times New Roman" w:hAnsi="Times New Roman" w:eastAsia="Times New Roman" w:cs="Times New Roman"/>
          <w:b/>
          <w:sz w:val="24"/>
        </w:rPr>
        <w:t>Target Board</w:t>
      </w:r>
      <w:r>
        <w:rPr>
          <w:rFonts w:ascii="Times New Roman" w:hAnsi="Times New Roman" w:eastAsia="Times New Roman" w:cs="Times New Roman"/>
          <w:b w:val="0"/>
          <w:sz w:val="24"/>
        </w:rPr>
        <w:t>") has approved the Merger Agreement, the merger (the "</w:t>
      </w:r>
      <w:r>
        <w:rPr>
          <w:rFonts w:ascii="Times New Roman" w:hAnsi="Times New Roman" w:eastAsia="Times New Roman" w:cs="Times New Roman"/>
          <w:b/>
          <w:sz w:val="24"/>
        </w:rPr>
        <w:t>Merger</w:t>
      </w:r>
      <w:r>
        <w:rPr>
          <w:rFonts w:ascii="Times New Roman" w:hAnsi="Times New Roman" w:eastAsia="Times New Roman" w:cs="Times New Roman"/>
          <w:b w:val="0"/>
          <w:sz w:val="24"/>
        </w:rPr>
        <w:t>") and the other transactions contemplated thereby (the Merger and such other transactions, the "</w:t>
      </w:r>
      <w:r>
        <w:rPr>
          <w:rFonts w:ascii="Times New Roman" w:hAnsi="Times New Roman" w:eastAsia="Times New Roman" w:cs="Times New Roman"/>
          <w:b/>
          <w:sz w:val="24"/>
        </w:rPr>
        <w:t>Transactions</w:t>
      </w:r>
      <w:r>
        <w:rPr>
          <w:rFonts w:ascii="Times New Roman" w:hAnsi="Times New Roman" w:eastAsia="Times New Roman" w:cs="Times New Roman"/>
          <w:b w:val="0"/>
          <w:sz w:val="24"/>
        </w:rPr>
        <w:t xml:space="preserve">"), and has approved the execution and delivery of this Agreement in connection therewith on the understanding that the execution and delivery of this Agreement by each of the Stockholders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and condition to the Company's willingness to enter into the Merger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to induce the Company to enter into the Merger Agreement and this Agreement and to consummate the Transactions contemplated hereby and thereby and to induce the Stockholders to enter into this Agreement, in consideration of the foregoing and the mutual representations, warranties, covenants and agreements herein contained, and for other good and valuable consideration, the receipt and sufficiency of which is hereby acknowledged, and intending to be legally bound hereby,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Defined Terms.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capitalized terms, as used in this Agreement, shall have the meanings set forth below. Capitalized and other defined terms used but not otherwise defined herein shall have the meanings ascribed thereto in the Merger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Acquisition Proposal</w:t>
      </w:r>
      <w:r>
        <w:rPr>
          <w:rFonts w:ascii="Times New Roman" w:hAnsi="Times New Roman" w:eastAsia="Times New Roman" w:cs="Times New Roman"/>
          <w:b w:val="0"/>
          <w:sz w:val="24"/>
        </w:rPr>
        <w:t xml:space="preserve">" means any offer or proposal made by any person or persons other than the Company, Merger Sub or any Affiliate thereof to acquire, other than as contemplated by the Merger Agreement, directly or indirectly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beneficial ownership of [ten percent (10%)] or more of any class of equity securities of Target or any of its Subsidiaries that constitute, individually or in the aggregate, ten percent (10%) or more of the revenues, net income or assets of Target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other business combination, sale of shares of capital stock, tender offer or exchange offer or any other transaction involving Target or any of its Subsidiaries;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or more assets or businesses of Target and its Subsidiaries that constitute [ten percent (10%)] or more of the revenues, net income or assets (based on fair market value) of Target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Action</w:t>
      </w:r>
      <w:r>
        <w:rPr>
          <w:rFonts w:ascii="Times New Roman" w:hAnsi="Times New Roman" w:eastAsia="Times New Roman" w:cs="Times New Roman"/>
          <w:b w:val="0"/>
          <w:sz w:val="24"/>
        </w:rPr>
        <w:t xml:space="preserve">" means any claim, cause of action, action, suit, arbitration, known investigation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Entity, or any other alternative dispute resolution or other judicial, administrative or arbitral proceeding.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means, with respect to any Person, any other Person that is, directly or indirectly, controlling, controlled by or under common control with, such Person; provided that Target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any Stockholder.</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Beneficial Ownership</w:t>
      </w:r>
      <w:r>
        <w:rPr>
          <w:rFonts w:ascii="Times New Roman" w:hAnsi="Times New Roman" w:eastAsia="Times New Roman" w:cs="Times New Roman"/>
          <w:b w:val="0"/>
          <w:sz w:val="24"/>
        </w:rPr>
        <w:t xml:space="preserve">" has the meaning ascribed to such term in Rule 13d-3 under the Securities Exchange Act of 1934, as amended. The terms "Beneficially Own", "Beneficially Owned" and "Beneficial Owner" shall each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correlative meaning.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(including, with its correlative meanings, "controlled by" and "under common control with") means the possession, directly or indirectly, of power to direct or cause the direction of the management and policies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through the ownership of voting securities, by contract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Covered Shares</w:t>
      </w:r>
      <w:r>
        <w:rPr>
          <w:rFonts w:ascii="Times New Roman" w:hAnsi="Times New Roman" w:eastAsia="Times New Roman" w:cs="Times New Roman"/>
          <w:b w:val="0"/>
          <w:sz w:val="24"/>
        </w:rPr>
        <w:t xml:space="preser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(and each Stockholder's "Covered Shares") means the specified Stockholder's Existing Shares, together with any shares of Target Common Stock or other voting capital stock of Target and any shares of Target Common Stock or other voting capital stock of Target issuable upon the conversion, exercise or exchange of securities that are convertible into or exercisable or exchangeable for shares of Target Common Stock or other voting capital stock of Target, in each case that such specified Stockholder has or acquires Beneficial Ownership of on or after the date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DGCL</w:t>
      </w:r>
      <w:r>
        <w:rPr>
          <w:rFonts w:ascii="Times New Roman" w:hAnsi="Times New Roman" w:eastAsia="Times New Roman" w:cs="Times New Roman"/>
          <w:b w:val="0"/>
          <w:sz w:val="24"/>
        </w:rPr>
        <w:t>" means the Delaware General Corporation Law,] as amended. [reference to applicable state law]</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Effective Time</w:t>
      </w:r>
      <w:r>
        <w:rPr>
          <w:rFonts w:ascii="Times New Roman" w:hAnsi="Times New Roman" w:eastAsia="Times New Roman" w:cs="Times New Roman"/>
          <w:b w:val="0"/>
          <w:sz w:val="24"/>
        </w:rPr>
        <w:t>" means [the definition of Effective Time, with such conforming changes as may be necessary, contained in the Merger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Encumbrance</w:t>
      </w:r>
      <w:r>
        <w:rPr>
          <w:rFonts w:ascii="Times New Roman" w:hAnsi="Times New Roman" w:eastAsia="Times New Roman" w:cs="Times New Roman"/>
          <w:b w:val="0"/>
          <w:sz w:val="24"/>
        </w:rPr>
        <w:t xml:space="preserve">" means all transfer and voting restrictions, liens, security interests, mortgages, pledges, hypothecations, easements, covenants, declarations, conditions and restrictions, defects in or clouds on title and other encumbrances of every kind and nature (including options, preemptive right, rights of first negotiation and rights of first refusal), whether arising by agreement, operation of Law or otherwise. The term "Encumber"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correlative meaning.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 xml:space="preserve">" means the Securities Exchange Act of 1934, as amended, or any successor statute thereto, and the rules and regulations of the Commission promulgated from time to time thereunder, all as the same shall be in effect at the time.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Existing Shares</w:t>
      </w:r>
      <w:r>
        <w:rPr>
          <w:rFonts w:ascii="Times New Roman" w:hAnsi="Times New Roman" w:eastAsia="Times New Roman" w:cs="Times New Roman"/>
          <w:b w:val="0"/>
          <w:sz w:val="24"/>
        </w:rPr>
        <w:t xml:space="preser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means the shares of Target Common Stock that are Beneficially Owned by such Stockholder as of the date hereof, as set forth opposite such Stockholder's name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Expiration Date</w:t>
      </w:r>
      <w:r>
        <w:rPr>
          <w:rFonts w:ascii="Times New Roman" w:hAnsi="Times New Roman" w:eastAsia="Times New Roman" w:cs="Times New Roman"/>
          <w:b w:val="0"/>
          <w:sz w:val="24"/>
        </w:rPr>
        <w:t>" shall mean the date on which this Agreement shall terminate in accordance with its terms.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Entity</w:t>
      </w:r>
      <w:r>
        <w:rPr>
          <w:rFonts w:ascii="Times New Roman" w:hAnsi="Times New Roman" w:eastAsia="Times New Roman" w:cs="Times New Roman"/>
          <w:b w:val="0"/>
          <w:sz w:val="24"/>
        </w:rPr>
        <w:t>" means any government or political subdivision thereof, court, legislative, executive or regulatory authority or agency.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means any federal, state, local or foreign law, statute, rule, regulation, final and enforceable ordinance or order of any Governmental Entity.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Legal Proceeding</w:t>
      </w:r>
      <w:r>
        <w:rPr>
          <w:rFonts w:ascii="Times New Roman" w:hAnsi="Times New Roman" w:eastAsia="Times New Roman" w:cs="Times New Roman"/>
          <w:b w:val="0"/>
          <w:sz w:val="24"/>
        </w:rPr>
        <w:t xml:space="preserve">" means any material action, claim, suit, proceeding or governmental investigation.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or "</w:t>
      </w:r>
      <w:r>
        <w:rPr>
          <w:rFonts w:ascii="Times New Roman" w:hAnsi="Times New Roman" w:eastAsia="Times New Roman" w:cs="Times New Roman"/>
          <w:b/>
          <w:sz w:val="24"/>
        </w:rPr>
        <w:t>Parties</w:t>
      </w:r>
      <w:r>
        <w:rPr>
          <w:rFonts w:ascii="Times New Roman" w:hAnsi="Times New Roman" w:eastAsia="Times New Roman" w:cs="Times New Roman"/>
          <w:b w:val="0"/>
          <w:sz w:val="24"/>
        </w:rPr>
        <w:t>" means, unless the context otherwise requires, one or more, as the case may be, Person or Persons who are, or become as permitted hereunder, parties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Transfer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Covered Shares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such Stockholder, provided that such Affiliate shall remain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such Stockholder at all times following such Transfer, (b) to any member of the Stockholder's immediate family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for the benefit of the Stockholder or any member of the Stockholder's immediate family, in each case for estate planning purposes, or (c) by will or intestacy; provided, in each case, that, prior to the effectiveness of such Transfer, such transferee executes and delivers to the Company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this Agreement or such other written agreement, in form and substance acceptable to the Company, assuming all of such Stockholder's obligations hereunder with respect of the securities subject to such Transfer and agreeing to be bound by the terms of this Agreement with respect to the securities subject to such Transfer to the same extent as such Stockholder is bound hereunder, and making each of the representations and warranties hereunder with respect to the securities transferred as such Stockholder shall have made hereunder[,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proxy in the form contemplated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means any Governmental Entity, entity, corporation, limited liability company, limited or general partnership, joint venture, association, joint-stock company, real estate investment or other trust, unincorporated organization or other business entity or organization, or any individual, including, but not limited to, personal representatives, executors, heirs and beneficiaries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individual.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Proxy Statement</w:t>
      </w:r>
      <w:r>
        <w:rPr>
          <w:rFonts w:ascii="Times New Roman" w:hAnsi="Times New Roman" w:eastAsia="Times New Roman" w:cs="Times New Roman"/>
          <w:b w:val="0"/>
          <w:sz w:val="24"/>
        </w:rPr>
        <w:t xml:space="preserve">" means any proxy statement prepared and filed with the SEC relating to the Merger Agreement and the Transactions, including the Merger, as amended or supplemented.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Representatives</w:t>
      </w:r>
      <w:r>
        <w:rPr>
          <w:rFonts w:ascii="Times New Roman" w:hAnsi="Times New Roman" w:eastAsia="Times New Roman" w:cs="Times New Roman"/>
          <w:b w:val="0"/>
          <w:sz w:val="24"/>
        </w:rPr>
        <w:t>" means directors, officers, employees, counsel, investment bankers, accountants and other authorized representatives of the Company, Merger Sub or any Stockholder, as the case may be.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w:t>
      </w:r>
      <w:r>
        <w:rPr>
          <w:rFonts w:ascii="Times New Roman" w:hAnsi="Times New Roman" w:eastAsia="Times New Roman" w:cs="Times New Roman"/>
          <w:b w:val="0"/>
          <w:sz w:val="24"/>
        </w:rPr>
        <w:t xml:space="preserve">" means the United States Securities and Exchange Commission or any successor governmental agency that administers the Securities Act and the Exchange Act.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means the Securities Act of 1933, as amended, or any successor statute thereto, and the rules and regulations of the Commission promulgated from time to time thereunder, all as the same shall be in effect at the time.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w:t>
      </w:r>
      <w:r>
        <w:rPr>
          <w:rFonts w:ascii="Times New Roman" w:hAnsi="Times New Roman" w:eastAsia="Times New Roman" w:cs="Times New Roman"/>
          <w:b w:val="0"/>
          <w:sz w:val="24"/>
        </w:rPr>
        <w:t>" means, as to any Person, any company, corporation, partnership, limited liability company, association or other business entity (i) of which such Person directly or indirectly owns securities or other equity interests representing more than fifty percent (50%) of the aggregate voting power or (ii) of which such Person possesses more than fifty percent (50%) of the right to elect directors or Persons holding similar positions.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Transfer</w:t>
      </w:r>
      <w:r>
        <w:rPr>
          <w:rFonts w:ascii="Times New Roman" w:hAnsi="Times New Roman" w:eastAsia="Times New Roman" w:cs="Times New Roman"/>
          <w:b w:val="0"/>
          <w:sz w:val="24"/>
        </w:rPr>
        <w:t>" means, with respect to any share of capital stock or other security, directly or indirectly, to sell, transfer, assign, Encumber or otherwise dispose of (including by merger, by conversion into securities or other consideration, by tendering into any tender or exchange offer, by testamentary disposition, by operation of law or otherwise), or to enter into any contract, option or other arrangement or understanding with respect to the voting, sale, transfer, assignment, Encumbrance or other disposition (including by merger, by tendering into any tender or exchange offer, by testamentary disposition, by operation of law or otherwise) of such share of capital stock or other security.</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Vote.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Stockholder Voting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Stockholder hereby irrevocably and unconditionally agrees that during the term of this Agreement, at any Special Meeting and at any other meeting of the stockholders of Target (the "</w:t>
      </w:r>
      <w:r>
        <w:rPr>
          <w:rFonts w:ascii="Times New Roman" w:hAnsi="Times New Roman" w:eastAsia="Times New Roman" w:cs="Times New Roman"/>
          <w:b/>
          <w:sz w:val="24"/>
        </w:rPr>
        <w:t>Target Stockholder</w:t>
      </w:r>
      <w:r>
        <w:rPr>
          <w:rFonts w:ascii="Times New Roman" w:hAnsi="Times New Roman" w:eastAsia="Times New Roman" w:cs="Times New Roman"/>
          <w:b w:val="0"/>
          <w:sz w:val="24"/>
        </w:rPr>
        <w:t>s"), however called, including any adjournment or postponement thereof, and in connection with any action proposed to be taken by written consent of Target Stockholders, such Stockholder shall, in each case to the fullest extent that the Covered Shares of such Stockholder are entitled to count as present, vote thereon or consent thereto: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appear at each such meeting or otherwise cause such Stockholder's Covered Shares to be counted as present thereat for purposes of calculating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vote (or cause to be voted), in person or by proxy, or deliver (or cause to be delivered)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[if then permitted under the [Certificate of Incorporation] of Target (the "</w:t>
      </w:r>
      <w:r>
        <w:rPr>
          <w:rFonts w:ascii="Times New Roman" w:hAnsi="Times New Roman" w:eastAsia="Times New Roman" w:cs="Times New Roman"/>
          <w:b/>
          <w:sz w:val="24"/>
        </w:rPr>
        <w:t>Target Charter</w:t>
      </w:r>
      <w:r>
        <w:rPr>
          <w:rFonts w:ascii="Times New Roman" w:hAnsi="Times New Roman" w:eastAsia="Times New Roman" w:cs="Times New Roman"/>
          <w:b w:val="0"/>
          <w:sz w:val="24"/>
        </w:rPr>
        <w:t>") and the bylaws of Target (the "</w:t>
      </w:r>
      <w:r>
        <w:rPr>
          <w:rFonts w:ascii="Times New Roman" w:hAnsi="Times New Roman" w:eastAsia="Times New Roman" w:cs="Times New Roman"/>
          <w:b/>
          <w:sz w:val="24"/>
        </w:rPr>
        <w:t>Target Bylaws</w:t>
      </w:r>
      <w:r>
        <w:rPr>
          <w:rFonts w:ascii="Times New Roman" w:hAnsi="Times New Roman" w:eastAsia="Times New Roman" w:cs="Times New Roman"/>
          <w:b w:val="0"/>
          <w:sz w:val="24"/>
        </w:rPr>
        <w:t>")] covering, all of such Stockholder's Covered Shares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favor of the adoption and approval of the Merger Agreement and the approval of the Merger, the other Transactions and any action reasonably requested by the Company in furtherance of the foregoing, including, without limiting any of the foregoing obligations, in favor of any proposal to adjourn or postpone any meeting of Target Stockholders at which any of the foregoing matters are submitted for consideration and vote of Target Stockholders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if there are not sufficient votes for approval of such matters on the date on which the meeting is held to vote upon any of the foregoing matters; (B) against any action or agreement that would result in any of the conditions contained in the Merger Agreement not being fulfilled or satisfied; and (C) unless the Stockholder has received the written consent of the Company to the contrary (which consent may be granted or withheld by the Company in the Company's sole discretion), against any Acquisition Proposal or any agreement related thereto and against any other action, agreement or transaction involving Target or any of its Subsidiaries that is intended, or would reasonably be expected to, materially impede, interfere with, delay, postpone, adversely affect or prevent the consummation of the Merger, the Transactions, this Agreement, the performance by Target of its obligations under the Merger Agreement, the performance by any Stockholder of such Stockholder's obligations under this Agreement or to dilute in any material respect the benefits to the Company of the Merger and the other Transactions, including (v) any extraordinary corporate transaction,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other business combination involving Target or any of its Subsidiaries (other than the Merger); (w) any sale, lease or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amount of assets of Target or any of its Subsidiaries, (x) any reorganization, recapitalization or liquidation of Target or any of its Subsidiaries; (y) any change in the present capitalization of Target, or (z) any amendment or other change to the Target Charter or the Target Bylaws.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Dissenters'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Stockholder hereby waives, and agrees not to exercise or assert, any appraisal, dissenters' or similar rights [(including any such rights under Section 262 of the DGCL)] in connection with the Merger.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Non-Recommendation by Board.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this Agreement has been terminated in accordance with its terms, the obligations of each Stockholder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apply regardless of whether the Merger or any action described above is recommended by the Target Board (or any committee thereof).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Inconsistent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Stockholder hereby covenants and agrees that, except for this Agreement, such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not entered into, and shall not enter into at any time while this Agreement remains in effect, any voting agreement, voting trust or similar agreement with respect to the Covered Shares of such Stockholder, (b) has not granted, and shall not grant at any time while this Agreement remains in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(except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consent or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with respect to the Covered Shares of such Stockholder that is inconsistent with, or that would have any adverse effect on such Stockholder's ability to meet, such Stockholder's obligations hereunder, and (c) has not taken and shall not take any action that would make any representation or warranty of such Stockholder contained herein untrue or incorrect as of any time when this Agreement remains in effect or have the effect of preventing or impairing such Stockholder from performing any of such Stockholder's obligations under this Agreement. Each Stockholder hereby represents that all proxies, powers of attorney, instructions or other requests given by such Stockholder prior to the execution of this Agreement in respect of the voting of such Stockholder's Covered Shares, if any, have been disclosed to the Company and are not irrevocable; and the Stockholder hereby revokes (and shall promptly take any further action as may be necessary to cause to be revoked) any and all such previous proxies, powers of attorney, instructions or other requests with respect to such Stockholder's Covered 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Irrevocable Proxy.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Stockholder hereby irrevocably appoints as its proxy and attorney-in-fact, the Company and any designee of the Company, each of them individually, with full power of substitution and resubstitution, to vote or execute written consents with respect to the Covered Shares of such Stockholder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prior to the Expiration Date at any annual or special meetings of Target Stockholders (or adjournments thereof) at which any of the matters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to be considered; provided however, that such Stockholder's grant of the proxy contemplated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be effective if, and only if, such Stockholder has not delivered to the Secretary of Target at least ten (10) Business Days prior to the meeting at which any of the matters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is to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proxy card previously approved by the Company, and that may only be revoked as of the Expiration Date, directing that the Covered Shares of such Stockholder be voted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This proxy, if it becomes effective,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is given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inducement of the Company to enter into the Merger Agreement and to consummate the Transactions and shall be irrevocable prior to the Expiration Date, at which time any such proxy shall terminate. Each Stockholder (solely in its capacity as such) shall take such further action or execute such other instruments as may be necessary to effectuate the intent of this proxy. The Company may terminate this proxy with respect to such Stockholder at any time at its sole election by written notice provided to such Stockholder.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Each Stockholder.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Stockholder (severally and not jointly) hereby represents and warrants to the Company, its successors and assigns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Validity of Agreement; Necessary Action.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such Stockholder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such Stockholder is duly formed or organized, validly existing and in good standing under the laws of the jurisdiction of its formation or organization. Such Stockholder has the requisite capacity and authority to execute and deliver this Agreement, to perform its obligations hereunder and to consummate the transactions contemplated hereby. This Agreement has been duly authorized, executed and delivered by such Stockholder and, assuming that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binding obligation of the Company,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such Stockholder, enforceable against such Stockholder in accordance with its terms, subject to bankruptcy, insolvency, fraudulent transfer, moratorium, reorganization or similar laws affecting the rights of creditors generally and the availability of equitable remedies (regardless of whether such enforceability is considered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equity or at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Stockholder's Existing Shares are, and all of the Covered Shares owned by such Stockholder from the date hereof through and on the Expiration Date will be, Beneficially Owned and/or owned of record by such Stockholder. Such Stockholder has good and valid title to such Stockholder's Existing Shares, free and clear of any Encumbrances, voting trusts, voting agreements or similar agreements other than pursuant to this Agreement or pursuant to applicable federal or state securities laws, the Target Charter, the Target Bylaws or written policies of Target relating to restrictions upon the trading of securities under applicable securities laws, each such restriction having been disclosed in writing to the Company. As of the date hereof, such Stockholder's Existing Shares constitute all of the shares of Company Common Stock Beneficially Owned or owned of record by such Stockholder. Such Stockholder has and will have at all times through the Expiration Date sole voting power (including the right to control such vote as contemplated herein), sole power of disposition, sole power to issue instructions with respect to the matters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sole power to agree to all of the matters set forth in this Agreement, in each case with respect to all of such Stockholder's Covered Shares at all times through the Expiration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Violation.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execution and delivery of this Agreement by such Stockholder do not, and the performance by such Stockholder of its obligations under this Agreement will not, (i) conflict with or violate any Law applicable to such Stockholder or by which any of its assets or properties is bound, (ii)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of the organizational documents of such Stockholder, (iii) conflict with, result in any breach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that with or without notice or lapse of time or both would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or give to others any rights of termination, amendment, acceleration or cancellation of, or result in the creation of any Encumbrance on the properties or assets of such Stockholder pursuant to, any trust, loan or credit agreement, note, bond, mortgage, indenture, contract, agreement, lease, license, permit, commitment, arrangement or understanding or other instrument or obligation of any kind to which such Stockholder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such Stockholder and/or any of its assets or properties is bound, or (iv) be subject to compliance with filing requirements as may be required under applicable securities laws, violate any order, writ, injunction, decree, judgment, statute, rule, or regulation applicable to such Stockholder; except, under clauses (i), (ii), (iii) or (iv), where the absence of filing or authorization, conflict, violation, breach, or default would not prevent, impair or adversely affect the ability of such Stockholder to perform such Stockholder's obligations hereunder or to consummate the transactions contemplated hereby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execution and delivery of this Agreement by such Stockholder do not, and the performance by such Stockholder of its obligations hereunder and the consummation by such Stockholder of the transactions contemplated hereby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do not and will not, require such Stockholder to obtain any consent, approval, authorization or permit of, or to make any filing with or notification to, any Governmental Entity, other than the filings of any reports with the SEC.</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 of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of the date hereof, there is no Action or Legal Proceeding pending or, to the knowledge of such Stockholder, threatened in writing, against or affecting such Stockholder that prevents, impairs or adversely affects (or, if successful would reasonably be expected to prevent, impair or adversely affect) the ability of such Stockholder to perform such Stockholder's obligations hereunder or to consummate the transactions contemplated hereby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Fees.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investment banker, broker, finder or other intermediary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commission or other payment from the Company, Merger Sub or Target in respect of this Agreement based upon any arrangement or agreement made by or on behalf of such Stockholder.</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 by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Stockholder understands and acknowledges that the Company is entering into the Merger Agreement in reliance upon the execution and delivery of this Agreement by such Stockholder and the representations and warranties of such Stockholder contained herein. Such Stockholder understands and acknowledges that the Merger Agreement governs the terms of the Merger and the other transactions contemplated thereby.</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Authorization.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hereby represents and warrants to each Stockholder that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[incorporated]/[organized], validly existing and in good standing under the laws of the State of [Delaware]. The Company has the requisite capacity and authority to execute and deliver this Agreement, to perform its obligations hereunder and to consummate the transactions contemplated hereby. This Agreement has been duly authorized, executed and delivered by the Company and, assuming that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binding obligation of the Stockholders,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Company, enforceable against the Company in accordance with its terms, subject to bankruptcy, insolvency, fraudulent transfer, moratorium, reorganization or similar laws affecting the rights of creditors generally and the availability of equitable remedies (regardless of whether such enforceability is considered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equity or at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 No Violation.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Except as may be set forth in the Merger Agreement (including, without limitation, filings as may be required under applicable securities laws), no filing with, and no permit, authorization, consent, or approval of, any Governmental Entity is necessary for the execution of this Agreement by the Company and the consummation by the Company of the Transactions, including, but not limited to, the transactions contemplated hereby,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and (b) none of the execution and delivery of this Agreement by the Company, the consummation by the Company of the Transactions, including, but not limited to, the transactions contemplated hereby, or compliance by the Company with any of the provisions of the Merger Agreement or this Agreement do or shall (i) conflict with or violate any Law applicable to the Company or by which any material portion of its assets and properties are bound, (ii) conflict with or result in any breach of the organizational documents of the Company, (iii)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violation or material breach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that with or without notice or lapse of time, or both would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or give rise to others of any right of termination, cancellation, amendment, or acceleration) under any of the terms, conditions, or provisions of any material trust, loan or credit agreement, note, bond, mortgage, indenture, contract, agreement, lease license, permit, commitment, arrangement, understanding, or other instrument or obligation of any kind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(iv) subject to compliance with such filing requirements as may be required under applicable securities laws, violate any order, writ, injunction, decree, judgment, statute, rule, or regulation applicable to the Company, except, under clauses (i), (ii), (iii) or (iv), where the absence of filing or authorization, conflict, violation, breach, or default would not prevent, materially impair or materially adversely affect the ability of the Company to perform its obligations hereunder or to consummate the Transactions, including, but not limited to, the transactions contemplated hereby,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of the date hereof, there is no Action or Legal Proceeding pending against the Company or, to the knowledge of the Company, threatened in writing against the Company that prevents, or impairs or adversely affects (or, if successful, would reasonably be expected to prevent, impair or adversely affect) the exercise by the Company of its rights under this Agreement or the performance by the Company of its obligations under this Agreement or to consummate the Transactions, including, but not limited to, the transactions contemplated hereby,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 on Transfers; Other Actions.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Until the Expiration Date, each Stockholder agrees that such Stockholder shall not, except in accordance with the terms of this Agreement, the Merger Agreement or the Transactions,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any of such Stockholder's Covered Shares, Beneficial Ownership thereof or any other interest therein unless such Transfer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(b) enter into any agreement, arrangement or understanding with any Person, or take any other action, that violates or conflicts with or would reasonably be expected to violate or conflict with, or result in or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or conflict with, such Stockholder's representations, warranties, covenants and obligations under this Agreement; or (c) take any action that could restrict or otherwise adversely affect such Stockholder's legal power, authority and right to comply with and perform its covenants and obligations under this Agreement. Any Transfer in violation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shall be void </w:t>
      </w:r>
      <w:r>
        <w:rPr>
          <w:rFonts w:ascii="Times New Roman" w:hAnsi="Times New Roman" w:eastAsia="Times New Roman" w:cs="Times New Roman"/>
          <w:b w:val="0"/>
          <w:sz w:val="24"/>
        </w:rPr>
        <w:t>ab initio</w:t>
      </w:r>
      <w:r>
        <w:rPr>
          <w:rFonts w:ascii="Times New Roman" w:hAnsi="Times New Roman" w:eastAsia="Times New Roman" w:cs="Times New Roman"/>
          <w:b w:val="0"/>
          <w:sz w:val="24"/>
        </w:rPr>
        <w:t>. Each Stockholder hereby consents to the entry of stop transfer instructions by Target of any transfer of such Stockholder's Covered Shares unless such transfer is made in compliance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Dividends,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split, stock dividend or distribution, or any change in the Target Common Stock by reason of any split-up, reverse stock split, recapitalization, combination, reclassification, reincorporation, exchange of shares or the like, the terms "</w:t>
      </w:r>
      <w:r>
        <w:rPr>
          <w:rFonts w:ascii="Times New Roman" w:hAnsi="Times New Roman" w:eastAsia="Times New Roman" w:cs="Times New Roman"/>
          <w:b/>
          <w:sz w:val="24"/>
        </w:rPr>
        <w:t>Existing Shares</w:t>
      </w:r>
      <w:r>
        <w:rPr>
          <w:rFonts w:ascii="Times New Roman" w:hAnsi="Times New Roman" w:eastAsia="Times New Roman" w:cs="Times New Roman"/>
          <w:b w:val="0"/>
          <w:sz w:val="24"/>
        </w:rPr>
        <w:t>" and "</w:t>
      </w:r>
      <w:r>
        <w:rPr>
          <w:rFonts w:ascii="Times New Roman" w:hAnsi="Times New Roman" w:eastAsia="Times New Roman" w:cs="Times New Roman"/>
          <w:b/>
          <w:sz w:val="24"/>
        </w:rPr>
        <w:t>Covered Shares</w:t>
      </w:r>
      <w:r>
        <w:rPr>
          <w:rFonts w:ascii="Times New Roman" w:hAnsi="Times New Roman" w:eastAsia="Times New Roman" w:cs="Times New Roman"/>
          <w:b w:val="0"/>
          <w:sz w:val="24"/>
        </w:rPr>
        <w:t>" shall be deemed to refer to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securities into which or for which any or all of such shares are changed or exchanged, or which are received in,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transaction, and (b) all shares or other securities received by such Stockholder in,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each such stock dividend or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Solicitation; Support of Acquisition Proposals.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 Support of Acquisition Proposals.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expressly permitted by the Merger Agreement, prior to the Expiration Date, each Stockholder agrees that it shall not, and shall cause each of its Affiliates and Representatives not to, directly or indirectly through another Person (i) initiate, solicit or knowingly encourage or facilitate any inquiries or the making of any proposal or offer that constitutes, or could reasonably be expected to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(ii) participate in any discussions or negotiations regarding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or provide any information or data to any Person relating to Target or any of its Subsidiaries, or afford to any Person access to the business, properties, assets or personnel of Target or any of its Subsidiaries in connection with, or otherwise cooperate with any Person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or (iii) enter into any agreement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Each Stockholder shall, and shall cause its Affiliates and its or their respective Representatives to, immediately cease all discussions and negotiations with any Persons that may be ongoing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Without limiting the generality of the foregoing, it is understood that any violation of the restrictions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by any of the Stockholder's Affiliates or Representatives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by such Stockholder.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Non-Affiliate.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Target shall be deemed not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Subsidiary of any Stockholder, and any officer, director, employee, agent or advisor of Target (in each case, in their capacities as such) shall be deemed not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any Stockholder or any Affiliate thereof.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Acquisitions.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Stockholder agrees to notify the Company as promptly as practicable (and in any event within twenty-four (24) hours after receipt) orally and in writing of the number of any additional shares of Company Common Stock or other securities of Target of which such Stockholder acquires Beneficial Ownership on or after the date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From time to time until the Expiration Date, at the Company's reasonable request and without further consideration, each Stockholder agrees to cooperate with the Company in making all filings and obtaining all consents of Governmental Entities and third parties and to execute and deliver such additional documents and take all such further actions as may be necessary or desirable to effect the transactions contemplated by this Agreement. Without limiting the foregoing, each Stockholder hereby authorizes the Company and/or Target to publish and disclose in the Proxy statement and in any announcement or disclosure required by the SEC such Stockholder's identity and ownership of such Stockholder's Covered Shares and the nature of such Stockholder's obligations under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No other information shall be disclosed without the prior written consent of the applicable Stockholder, which consent shall not be unreasonably withheld.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terminate and be of no further force or effect upon the earliest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Effective Time; (b) the termination of the Merger Agreement in accordance with its terms; or (c) the mutual written agreement of the Stockholders and the Company. Notwithstanding the foregoing,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survive any termination of this Agreement without regard to any temporal limitation. Neither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nor the termination of this Agreement shall relieve any Party from any liability of such Party to any other Party incurred prior to such termination or expiration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Nothing in the Merger Agreement shall relieve any Stockholder from any liability arising out of 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In particular, without limitation, the liability of the Stockholder for damages and losses suffered by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any breach by such Stockholder shall not be extinguished by the payment or the coming due of any amount pursuant to Section [__] of the Merger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Ownership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Stockholder has agreed to enter into this Agreement and to act in the manner specified in this Agreement for consideration. Nothing contained in this Agreement shall be deemed to vest in the Company any direct or indirect ownership or incidence of ownership of or with respect to such Stockholder's Covered Shares. All rights and all ownership and economic benefits of and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Covered Shares shall remain vested in and belong to such Stockholder. Without limiting the generality of the previous sentence, each Stockholder shall be entitled to receive any cash, stock or other dividend or distribution paid or made by Target with respect to such Stockholder's Covered Shares during the term of this Agreement. Nothing in this Agreement shall be interpreted as (i) obligating any Stockholder to exercise or convert any warrants, options or convertible securities or otherwise to acquire Company Common Stock or (ii) creating or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with any other Person, including the Company, for purposes of Rule 13d-5(b)(1) of the Exchange Act or any other similar provision of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demand, consent or other communication required or permitted to be given under this Agreement shall be in writing and be given (and deemed to have been duly given upon delivery or receipt):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delivery by hand;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prepaid overnight courier service (with written proof of delivery);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certified or registered mail (with written or electronic proof of delivery), postage prepaid and return receipt requested; </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facsimile (with written telephonic confirmation of delivery); or </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email or other electronic delivery of Adobe portable document format files ("</w:t>
      </w:r>
      <w:r>
        <w:rPr>
          <w:rFonts w:ascii="Times New Roman" w:hAnsi="Times New Roman" w:eastAsia="Times New Roman" w:cs="Times New Roman"/>
          <w:b/>
          <w:sz w:val="24"/>
        </w:rPr>
        <w:t>PDF Files</w:t>
      </w:r>
      <w:r>
        <w:rPr>
          <w:rFonts w:ascii="Times New Roman" w:hAnsi="Times New Roman" w:eastAsia="Times New Roman" w:cs="Times New Roman"/>
          <w:b w:val="0"/>
          <w:sz w:val="24"/>
        </w:rPr>
        <w:t xml:space="preserve">") (with electronic proof of delivery); </w:t>
      </w:r>
    </w:p>
    <w:p>
      <w:pPr>
        <w:keepNext w:val="0"/>
        <w:spacing w:before="200" w:after="0" w:line="260" w:lineRule="exact"/>
        <w:ind w:left="1440" w:right="0" w:firstLine="0"/>
        <w:jc w:val="both"/>
      </w:pPr>
      <w:r>
        <w:rPr>
          <w:rFonts w:ascii="Times New Roman" w:hAnsi="Times New Roman" w:eastAsia="Times New Roman" w:cs="Times New Roman"/>
          <w:b w:val="0"/>
          <w:sz w:val="24"/>
        </w:rPr>
        <w:t>in each case, addressed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to Company, to:</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Telephone: [_____________]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shall not constitute notice to Company) to its counsel:</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Telephone: [_____________]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to the address of such Stockholder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hereto;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shall not constitute notice to such Stockholder) to such Stockholder's counsel at such address as such Stockholder shall specify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given by such Stockholder to each other Party in accordance with this Section;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or to such other address, facsimile number or email address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shall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by such Party to each other Party in accordance with this Section.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shall be deemed to constitute consent to the manner or address for service of process in connection with any Legal Proceeding, including litigation arising out of or in connection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language used in this Agreement shall be deemed to be the language chosen by the Parties to express their mutual intent, and no rule of strict construction shall be applied against any Party. Except where expressly stated otherwise in this Agreement, the following rules of interpretation apply: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"either" and "or" are not exclusive, and "include," "includes" and "including" are not limiting and shall be deemed to be followed by the words ", but not limited to, or ", without limitation,"; (b) "hereof," "hereto," "hereby," "herein" and "hereunder" and words of similar import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(c) "date hereof" refers to the date set forth in the initial caption of this Agreement; (d) "extent" in the phrase "to the extent" means the degree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subject or other thing extends, and such phrase does not mean simply "if;" (e) definitions are applicable to the singular as well as the plural forms of such terms; (f) pronouns shall include the corresponding masculine, feminine or neuter forms; (g)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are also to such Person's permitted successors and assigns; and (h) references "Article" or "Section" refer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or Section of this Agreement; and Article, Section and other headings contained in this Agreement are for reference purposes only and are not intended to describe, interpret, define, or limit the scope, extent or intent of this Agreement or any provision hereof. No summary of this Agreement prepared by any Party shall affect the meaning or interpretation of this Agreement. This Agreement is the product of negotiation by the Parties having the assistance of counsel and other advisers.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of intent or interpretation arises, this Agreement shall be construed as if drafted jointly by the Parties, and no presumption or burden of proof shall arise favoring or disfavoring any Party by virtue of the authorship of any provision of this Agreement. Accordingly, neither this Agreement nor any provision hereof shall be construed more strictly against one Party than against the other merely by virtue of the fact that it may have been prepared by one of the Parties or counsel for one of the Parties. </w:t>
      </w:r>
    </w:p>
    <w:p>
      <w:pPr>
        <w:keepNext w:val="0"/>
        <w:spacing w:before="120" w:after="0" w:line="260" w:lineRule="exact"/>
        <w:ind w:left="108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agreement. Photocopies, facsimile, email or other electronic transmissions of PDF files of executed documents and signatures shall be deemed original documents and signatures and shall be fully binding on the Parties to the same extent as original documents with original signatures.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and, to the extent referred to herein or applicable hereto, the Merger Agreement, together with the other agreements, documents and instruments referred to herein or therein or attached hereto or thereto, embody the complete agreement and understanding among the Parties with respect to the subject matter hereof and supersede and preempt any prior understandings, agreements or representations by or among the Parties, written and oral, that may have related to the subject matter hereof in any way.</w:t>
      </w:r>
    </w:p>
    <w:p>
      <w:pPr>
        <w:keepNext w:val="0"/>
        <w:spacing w:before="120" w:after="0" w:line="260" w:lineRule="exact"/>
        <w:ind w:left="108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[Delaware] applicable to contracts to be made and performed entirely therein without giving effect to the principles of conflicts of law thereof or of the laws of any 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Venue,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hereby irrevocably and unconditionally submits, for itself and its property, to the exclusive jurisdiction of the state and Federal courts of the State of [Delaware] in any action or proceeding arising out of or relating to this Merger Agreement, this Agreement or the other agreements, documents or instruments delivered in connection with, arising out of, or, relating or incidental to, the negotiation, documentation administration, performance or consummation of the Transactions, including the transactions contemplated hereby, or for recognition or enforcement of any judgment relating thereto; and each Party hereby irrevocably and unconditionally (i) agrees not to commence any such action or proceeding except in such courts, (ii) agrees that any claim in respect of any such action or proceeding may be heard and determined in such [Delaware] state court or, if no such state court has proper jurisdiction, in such Federal court, (iii) waives, to the fullest extent it may legally and effectively do so, any objection which it may now or hereafter have to the laying of venue of any such action or proceeding in any such [Delaware] state or Federal court, and (iv) waives, to the fullest extent permitted by Law,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to the maintenance of such action or proceeding in any such [Delaware] state or Federal court.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Final Judgments.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such action or proceeding shall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of Process.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irrevocably consents to the service of process outside the territorial jurisdiction of the courts referred to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in any such action or proceeding by mailing copies thereof by registered United States mail, postage prepaid, return receipt requested, to its address as specified in 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However, the foregoing shall not limit the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effect service of process on the other Party by any other legally available method.</w:t>
      </w:r>
    </w:p>
    <w:p>
      <w:pPr>
        <w:keepNext w:val="0"/>
        <w:spacing w:before="120" w:after="0" w:line="260" w:lineRule="exact"/>
        <w:ind w:left="108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DOES HEREBY KNOWINGLY, VOLUNTARILY AND INTENTIONALLY IRREVOCABLY WAIVE ANY AND ALL OF SUCH PARTY'S RIGHTS TO TRIAL BY JURY IN ANY ACTION, PROCEEDING OR COUNTERCLAIM (WHETHER BASED ON CONTRACT, TORT OR OTHERWISE) ARISING OUT OF OR RELATING TO THIS AGREEMENT OR THE TRANSACTIONS CONTEMPLATED HEREBY OR RELATIING OR INCIDENTAL HERETO, INCLUDING, BUT NOT LIMITED TO, THE ACTIONS OF THE PARTIES IN THE NEGOTIATION, ADMINISTRATION, PERFORMANCE AND ENFORCEMENT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irreparable damage would occur in the event that any of the provisions of this Agreement were not performed in accordance with their specific terms hereof or were otherwise breached, and (b) each Party will be entitled to specific performance of the terms hereof in addition to any other remedy to which such Party is entitled at law or in equity. Accordingly, (i) the Company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injunctions, without the posting of any bond, to prevent breaches of this Agreement by any Stockholder and to enforce specifically the terms and provisions of this Agreement, and (ii) each Stockholder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injunctions, without the posting of any bond, to prevent breaches of this Agreement and to enforce specifically the terms and provisions of this Agreement. For the avoidance of doubt, any Party may contemporaneously commence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specific performance or injunctive or other equitable relief and seek any other form of remedy at law or in equity that may be available for breach under this Agreement or otherwise in connection with this Agreement or the transactions contemplated hereby (including monetary damages). The obligations of each Stockholder hereunder shall be several and not joint or joint and several; and no Stockholder shall be liable for any breach of the terms of this Agreement by any other Stockholder.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5.11.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right, power and remedy of the each of the Parties now or hereafter existing at law or in equity shall be cumulative and concurrent and shall be in addition to every other right, power and remedy provided for in this Agreement, and the exercise of any right, power or remedy shall not preclude the simultaneous or later exercise of any other right or remedy.</w:t>
      </w:r>
    </w:p>
    <w:p>
      <w:pPr>
        <w:keepNext w:val="0"/>
        <w:spacing w:before="120" w:after="0" w:line="260" w:lineRule="exact"/>
        <w:ind w:left="1080" w:right="0" w:firstLine="0"/>
        <w:jc w:val="left"/>
      </w:pPr>
      <w:r>
        <w:rPr>
          <w:rFonts w:ascii="Times New Roman" w:hAnsi="Times New Roman" w:eastAsia="Times New Roman" w:cs="Times New Roman"/>
          <w:b w:val="0"/>
          <w:sz w:val="24"/>
        </w:rPr>
        <w:t>Section 5.12.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not be modified or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In addition, no waiver of any provision of this Agreement shall be binding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Party granting such waiver. Any waiver shall be limited to the circumstance or event specifically referenced in the written waiver document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Agreement or of the same circumstance or event upon any recurrence thereof. The failure to enforce any provision of this Agreement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provision.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provision of this Agreement is intended to be severable. If any term or provision hereof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 to be in violation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local, state or federal ordinance, statute, law administrative or judicial decision, public policy or for any other reason, and if such court should declare such provision of this Agreement to be illegal, invalid, unlawful, void, voidable, or unenforceable as written, then such provision shall be given full force and effect to the fullest extent that is legal, valid and enforceable, the remainder of this Agreement shall be construed as if such illegal, invalid, unlawful, void, voidable or unenforceable provision was not contained herein, and the rights, obligations and interests of the Parties under the remainder of this Agreement shall continue in full force and effect. If any provision is held to be unenforceable, the court making such determination shall have the power to, and shall, modify such provision to the minimum extent necessary to make such provision, as so modified, enforceable, and such provision shall then be applicable in such modified form. Any term or provision of this Agreement that is invalid or unenforceable in any situation in any jurisdiction shall not affect the validity or enforceability of the remaining terms and provisions hereof or the validity or enforceability of the offending term or provision in any other situation or in any other jurisdiction. If the final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declares that any term or provision hereof is invalid or unenforceable, the Parties agree that the court making such determination shall have the power to limit the term or provision, to delete specific words or phrases, or to replace any invalid or unenforceable term or provision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or provision that is valid and enforceable and that comes closest to expressing the intention of the invalid or unenforceable term or provision, and this Agreement shall be enforceable as so modified. In the event that such court does not exercise the power granted to it in the prior sentence, the Parties agree to replace such invalid or unenforceable term or provision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enforceable term or provision that will achieve, to the extent possible, the economic, business and other purposes of such invalid or unenforceable term.</w:t>
      </w:r>
    </w:p>
    <w:p>
      <w:pPr>
        <w:keepNext w:val="0"/>
        <w:spacing w:before="120" w:after="0" w:line="260" w:lineRule="exact"/>
        <w:ind w:left="1080" w:right="0" w:firstLine="0"/>
        <w:jc w:val="left"/>
      </w:pPr>
      <w:r>
        <w:rPr>
          <w:rFonts w:ascii="Times New Roman" w:hAnsi="Times New Roman" w:eastAsia="Times New Roman" w:cs="Times New Roman"/>
          <w:b w:val="0"/>
          <w:sz w:val="24"/>
        </w:rPr>
        <w:t>Section 5.14.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neither this Agreement nor any of the rights or obligations of any Party under this Agreement shall be assigned, in whole or in part (by operation of law or otherwise), by any Party without the prior written consent of the other Parties except that the Company may assign, in its sole discretion, any or all of its rights, interest and obligations under this Agreement to any direct or indirect wholly owned Subsidiary or other Affiliate of the Company. Subject to the foregoing, this Agreement shall bind and inure to the benefit of and be enforceable by the Parties and their respective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this Agreement, express or implied, is intended to confer on any Person other than the Parties or their respective successors and permitted assigns any rights, remedies, obligations or liabilities under or by reason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Stockholder Capacity Only.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obligations of the Stockholders hereunder are several, and not joint or joint and several. The Company acknowledges that each Stockholder has entered into this Agreement solely in its capacity as the record and/or beneficial owner of such Stockholder's Covered Shares (and not in any other capacity, including without limitation, any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Target). Nothing herein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 or affect any actions taken by such Stockholder or its Affiliates or designees, or require such Stockholder or its Affiliates or designees to take any action, in each case, in its or his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Target (including exercising rights of Target or the Target Board under the Merger Agreement), and any actions taken, or failure to take any actions, by it or him in such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Target shall not be deemed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or (b) be construed to prohibit, limit or restrict Stockholder from exercising such Stockholder's fiduciary duties,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Target, to Target or its stockholders.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Legend on Share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Stockholder will cause the Target to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on any certificates representing Covered Shares, which legend will read substantially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RIGHT TO VOTE THE SHARES REPRESENTED BY THIS CERTIFICATE IS SUBJECT TO CERTAIN RESTRICTIONS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ON FILE AT THE CORPORATION'S PRINCIPAL PLACE OF BUSINESS.</w:t>
      </w:r>
    </w:p>
    <w:p>
      <w:pPr>
        <w:keepNext w:val="0"/>
        <w:spacing w:before="200" w:after="0" w:line="260" w:lineRule="exact"/>
        <w:ind w:left="1080" w:right="0" w:firstLine="0"/>
        <w:jc w:val="both"/>
      </w:pPr>
      <w:r>
        <w:rPr>
          <w:rFonts w:ascii="Times New Roman" w:hAnsi="Times New Roman" w:eastAsia="Times New Roman" w:cs="Times New Roman"/>
          <w:b w:val="0"/>
          <w:sz w:val="24"/>
        </w:rPr>
        <w:t>It is understood and agreed that the legend set forth above shall be removed by delivery of substitute certificates without such legend upon termination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Agreement to be signed (where applicable, by their respective officers or other authorized Person thereunto duly authorized)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w:t>
      </w:r>
    </w:p>
    <w:p>
      <w:pPr>
        <w:keepNext w:val="0"/>
        <w:spacing w:before="200" w:after="0" w:line="260" w:lineRule="exact"/>
        <w:ind w:left="360" w:right="0" w:firstLine="0"/>
        <w:jc w:val="both"/>
      </w:pPr>
      <w:r>
        <w:rPr>
          <w:rFonts w:ascii="Times New Roman" w:hAnsi="Times New Roman" w:eastAsia="Times New Roman" w:cs="Times New Roman"/>
          <w:b/>
          <w:sz w:val="24"/>
        </w:rPr>
        <w:t>STOCKHOLDERS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By the Parties listed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hereto.</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