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Leave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eligible to vote in any primary, general, or special election,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ballot measures, may request up to two hours of unpaid leave to vote if he or she does not have enough time outside of working hours to vote in that election.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voting leave at either the beginning or the end of his or her shift, at the Company’s discretion.</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request voting leave at least two days in advance of the employee’s need for leave time.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Voting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