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Leave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eligible to vote in any primary, general, or special election,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ballot measures, may request up to two hours of unpaid leave to vote if he or she does not have enough time outside of working hours to vote in that election.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voting leave at either the beginning or the end of his or her shift, at the Company’s discretion.</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request voting leave at least two days in advance of the need for leave time.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Voting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