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Voting Leave Policy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is eligible to vote is entitled to up to two hours of paid leave to vote on election day unless his or her work day begins at least two hours after the opening of the polls or ends at least two hours prior to the closing of the polls.</w:t>
      </w:r>
    </w:p>
    <w:p>
      <w:pPr>
        <w:keepNext w:val="0"/>
        <w:spacing w:before="200" w:after="0" w:line="260" w:lineRule="exact"/>
        <w:ind w:left="360" w:right="0" w:firstLine="0"/>
        <w:jc w:val="both"/>
      </w:pPr>
      <w:r>
        <w:rPr>
          <w:rFonts w:ascii="Times New Roman" w:hAnsi="Times New Roman" w:eastAsia="Times New Roman" w:cs="Times New Roman"/>
          <w:b w:val="0"/>
          <w:sz w:val="24"/>
        </w:rPr>
        <w:t>Employees should provide reasonable advance notice of the need for leave time.</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Voting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