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note or memorandum. entirely in my handwriting, dated and signed by me,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and including that [special/general] power of appointment in paragraph [paragraph number in trust] of the trust created by my [relation of the grantor of the trust] on [date trust was created]]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Commonwealth of Kentucky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Ky. Rev. Stat. Ann. §§ 395.195 and 386B.8-160,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Kentucky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Kentucky.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Kentucky</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(Signed)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number: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