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regardless of when any such child is 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taxation tax imposed by Internal Revenue Code Sections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[he/she]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an administration expense/the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Executor,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North Carolina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created hereunder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the North Carolina General Statutes at Section 32-27,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North Carolina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North Carolina.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this _____ day of ____________________ _____, and being first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signs and executes this instrument as the Testator's last will and that the Testator signs it willingly (or willing directs another to sign for the Testator), and that each of us, in the presence and hearing of the Testator, hereby signs this will as witness to the Testator's signing, and to the best of our knowledge the Testator is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North Carolina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