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[testator's place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 /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CNMI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Executor or Trustee shall act, including, but not limited to, the powers available to them under CNMI law, the Executor or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or other applicable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the Commonwealth of the Northern Mariana Islands.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 </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(including adoption in accordance with the customs of the Commonwealth of the Northern Mariana Islands)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 [name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the Northern Mariana Islands</w:t>
      </w:r>
    </w:p>
    <w:p>
      <w:pPr>
        <w:keepNext w:val="0"/>
        <w:spacing w:before="200" w:after="0" w:line="260" w:lineRule="exact"/>
        <w:ind w:left="720" w:right="0" w:firstLine="0"/>
        <w:jc w:val="both"/>
      </w:pPr>
      <w:r>
        <w:rPr>
          <w:rFonts w:ascii="Times New Roman" w:hAnsi="Times New Roman" w:eastAsia="Times New Roman" w:cs="Times New Roman"/>
          <w:b w:val="0"/>
          <w:sz w:val="24"/>
        </w:rPr>
        <w:t>Island of [island]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(Signed)</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