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[he/she/they]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excluding any property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descendants, collectively, of any child of mine who predeceases me, to be divided [distribution method (e.g., per capita at each generation or per stirpes)] among such descendants.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descendants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descendant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District of Columbia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in addition to the powers conferred elsewhere in this Will and by law upon fiduciaries in every jurisdiction in which my Personal Representative or Trustee shall act, my Personal Representative and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District of Columbia's Uniform Fiduciary Access to Digital Assets Act of 2020;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City of Washington</w:t>
      </w:r>
    </w:p>
    <w:p>
      <w:pPr>
        <w:keepNext w:val="0"/>
        <w:spacing w:before="200" w:after="0" w:line="260" w:lineRule="exact"/>
        <w:ind w:left="720" w:right="0" w:firstLine="0"/>
        <w:jc w:val="both"/>
      </w:pPr>
      <w:r>
        <w:rPr>
          <w:rFonts w:ascii="Times New Roman" w:hAnsi="Times New Roman" w:eastAsia="Times New Roman" w:cs="Times New Roman"/>
          <w:b w:val="0"/>
          <w:sz w:val="24"/>
        </w:rPr>
        <w:t>District of Columbia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witness 1] and [name of witness 2], the subscribing witnesses, having been duly sworn, declare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