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any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whether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Commonwealth of Pennsylvania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If [name of second successor executor] shall be unable or unwilling to serve, I nominate and appoint as substitute or successor Executor, [name of individual, trust company, or bank].</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also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also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defined as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the 20 Pa. Cons. Stat. §§ 3311–3332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20 Pa. Cons. Stat. § 7780.6],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Pennsylvania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"descendants" and "issue" mean the biological children of the person designated and the descendants of such children and include any person adopted before attaining age 18 and the adopted person's descendants. A posthumously born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the said Testator, have to this my Will set my hand and seal this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SIGNED, SEALED, PUBLISHED </w:t>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DECLARED by the above named Testator, [name of testator], as and for the Testator's Will, in the presence of us, who, at the Testator's request, in the Testator's presence, and in the presence of each other, have hereunto subscribed our names as witnesses in attestation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 AND AFFIDAVIT</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____________________ and ____________________, the testator and the witnesses, respectively, whose names are signed to the foregoing instrument, being first duly sworn, do hereby declare to the undersigned authority that [testator] signed and executed the instrument as the Testator's last Will and that the Testator signed willingly, and that the Testator executed it as the Testator's free and voluntary act for the purposes therein expressed, and that each of the witnesses, in the presence and hearing of [testator] and of each other, signed the Will as witness and that to the best of the Testator's knowledge the [testator] was at that time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the testator, and subscribed and sworn to before me by ____________________ and ____________________, witnesses,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Commission Expires:____________________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