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Optional Military Testamentary Instrument Preamble:</w:t>
      </w:r>
    </w:p>
    <w:p>
      <w:pPr>
        <w:keepNext w:val="0"/>
        <w:spacing w:before="200" w:after="0" w:line="260" w:lineRule="exact"/>
        <w:ind w:left="360" w:right="0" w:firstLine="0"/>
        <w:jc w:val="both"/>
      </w:pPr>
      <w:r>
        <w:rPr>
          <w:rFonts w:ascii="Times New Roman" w:hAnsi="Times New Roman" w:eastAsia="Times New Roman" w:cs="Times New Roman"/>
          <w:b w:val="0"/>
          <w:sz w:val="24"/>
        </w:rPr>
        <w:t>MILITARY TESTAMENTARY PREAMBLE: This is a Military Testamentary Instrument prepared pursuant to 10 U.S.C. § 1044d, and executed by a person authorized to receive legal assistance from the Military Departments. Federal law exempts this document from any requirement of form, formality, or recording that is provided for testamentary instruments under the laws of a state, the District of Columbia, or a commonwealth, territory, or possession of the United States. Federal law specifies that this document shall receive the same legal effect as a testamentary instrument prepared and executed in accordance with the laws of the jurisdiction in which it is presented for probate. It shall remain valid unless and until the Testator revokes it.</w:t>
      </w:r>
    </w:p>
    <w:p>
      <w:pPr>
        <w:keepNext w:val="0"/>
        <w:spacing w:before="120" w:after="0" w:line="260" w:lineRule="exact"/>
        <w:ind w:left="360" w:right="0" w:firstLine="0"/>
        <w:jc w:val="left"/>
      </w:pP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direct my Executor to apply for such note or memorandum to be admitted to probate in accordance with Tenn. Code Ann. § 32-2-115. Regardless of whether or not such note or memorandum is admitted to probate, I direct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cryptocurrency,]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a prudent selection, I authorize my Executor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Executor, in the Executor's discretion, to deliver the articles either directly to the beneficiary, or to the beneficiary's guardian, or to the person having the care and custody of the beneficiary, and a duly executed receipt from the beneficiary or guardian or other person shall constitute a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at such individual's residence or place of business shall be paid by [my Executor as an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a reasonable effort to sell such property (the extent of said reasonable effort being in the Executor's sole discretion), with the proceeds of any sold items added to my Residuary Estate, and to then donate or discard any remaining property, in his or her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Tennessee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a trust created hereunder] is a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a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an individual Executor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introductory paragraph of and all powers contained in Tenn. Code Ann. §§ 35-50-110 and 35-15-816, which are hereby incorporated into this Will. Such powers shall include any fiduciary powers act or other statute of the State of Tennessee or any other jurisdiction whose law applies to this Will or to any trust hereby created. Except as specifically provided in this Will,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Tennessee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his or her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Tennessee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a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