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WISCONSIN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hereby designate</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ATTORNEY-IN-FACT]</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2.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4. </w:t>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5. </w:t>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6. </w:t>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7. </w:t>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8. </w:t>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9. </w:t>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[DESCRIBE ADDITIONAL POWERS IF ANY]</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Wisconsin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 POWER OF ATTORNEY BECOMES EFFECTIVE]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 POWER OF ATTORNEY SHALL END]</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__________________________</w:t>
      </w: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__________________________</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WISCONSIN</w:t>
      </w: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