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WISCONSIN</w:t>
      </w:r>
    </w:p>
    <w:p>
      <w:pPr>
        <w:jc w:val="center"/>
      </w:pPr>
      <w:r>
        <w:rPr>
          <w:rFonts w:ascii="Times New Roman" w:hAnsi="Times New Roman" w:eastAsia="Times New Roman" w:cs="Times New Roman"/>
          <w:b/>
          <w:sz w:val="24"/>
        </w:rPr>
        <w:t>SUBCONTRACTOR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Wisconsin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(“Contractor”), and</w:t>
      </w:r>
    </w:p>
    <w:p>
      <w:pPr/>
    </w:p>
    <w:p>
      <w:pP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the Client known as:</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Including, but not limited to, employees, subcontractors and any other individuals or agents.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Including, but not limited to, all supplies and products.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Including, but not limited to, machinery, accessories, or devices.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Including, but not limited to, ensuring that the above-mentioned Responsibilities are provided at the Location mentioned in Section 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 </w:t>
      </w:r>
      <w:r>
        <w:rPr>
          <w:rFonts w:ascii="Times New Roman" w:hAnsi="Times New Roman" w:eastAsia="Times New Roman" w:cs="Times New Roman"/>
          <w:b/>
          <w:sz w:val="24"/>
        </w:rPr>
        <w:t>Specific Address</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(“Location”).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Determined at a later time</w:t>
      </w:r>
      <w:r>
        <w:rPr>
          <w:rFonts w:ascii="Times New Roman" w:hAnsi="Times New Roman" w:eastAsia="Times New Roman" w:cs="Times New Roman"/>
          <w:sz w:val="24"/>
        </w:rPr>
        <w:t xml:space="preserv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 hour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basis. If the Subcontractor completes the Services to the satisfaction of the Contractor, before the full amount or balance has been fully paid, any remaining amount shall be payable immediately.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spacing w:before="0" w:after="0"/>
      </w:pPr>
      <w:r>
        <w:rPr>
          <w:rFonts w:ascii="Times New Roman" w:hAnsi="Times New Roman" w:eastAsia="Times New Roman" w:cs="Times New Roman"/>
          <w:b/>
          <w:sz w:val="24"/>
        </w:rPr>
        <w:t>Coverage Types</w:t>
      </w:r>
      <w:r>
        <w:rPr>
          <w:rFonts w:ascii="Times New Roman" w:hAnsi="Times New Roman" w:eastAsia="Times New Roman" w:cs="Times New Roman"/>
          <w:sz w:val="24"/>
        </w:rPr>
        <w:t>: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spacing w:before="0" w:after="0"/>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Combined Single Limit: Bodily Injury + Property Damage;</w:t>
      </w:r>
    </w:p>
    <w:p>
      <w:pPr>
        <w:spacing w:before="0" w:after="0"/>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Personal Liability Injury;</w:t>
      </w:r>
    </w:p>
    <w:p>
      <w:pPr>
        <w:spacing w:before="0" w:after="0"/>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Aggregate for Products-Completed Operations; and</w:t>
      </w:r>
    </w:p>
    <w:p>
      <w:pPr>
        <w:spacing w:before="0" w:after="0"/>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spacing w:before="0" w:after="0"/>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spacing w:before="0" w:after="0"/>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spacing w:before="0" w:after="0"/>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spacing w:before="0" w:after="0"/>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spacing w:before="0" w:after="0"/>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spacing w:before="0" w:after="0"/>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spacing w:before="0" w:after="0"/>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This Agreement shall be governed under the laws in the State of Wisconsin.</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p>
    <w:p>
      <w:pPr>
        <w:spacing w:before="0" w:after="0"/>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