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Witness and Victims of Crimes Leave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Crime victim leave: Leave entitlement.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will 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victim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crime, or the spouse or immediate family member of the victim,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amount of time off from work to attend criminal proceedings related to the victim's case.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For purposes of crime victim leave,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"violent crime" is:</w:t>
      </w:r>
    </w:p>
    <w:p>
      <w:pPr>
        <w:keepNext w:val="0"/>
        <w:spacing w:before="200" w:after="0" w:line="260" w:lineRule="exact"/>
        <w:ind w:left="720" w:right="0" w:firstLine="0"/>
        <w:jc w:val="both"/>
      </w:pPr>
      <w:r>
        <w:rPr>
          <w:rFonts w:ascii="Times New Roman" w:hAnsi="Times New Roman" w:eastAsia="Times New Roman" w:cs="Times New Roman"/>
          <w:b w:val="0"/>
          <w:sz w:val="24"/>
        </w:rPr>
        <w:t>•</w:t>
        <w:tab/>
        <w:t>Murder</w:t>
      </w:r>
    </w:p>
    <w:p>
      <w:pPr>
        <w:keepNext w:val="0"/>
        <w:spacing w:before="200" w:after="0" w:line="260" w:lineRule="exact"/>
        <w:ind w:left="720" w:right="0" w:firstLine="0"/>
        <w:jc w:val="both"/>
      </w:pPr>
      <w:r>
        <w:rPr>
          <w:rFonts w:ascii="Times New Roman" w:hAnsi="Times New Roman" w:eastAsia="Times New Roman" w:cs="Times New Roman"/>
          <w:b w:val="0"/>
          <w:sz w:val="24"/>
        </w:rPr>
        <w:t>•</w:t>
        <w:tab/>
        <w:t>Manslaughter</w:t>
      </w:r>
    </w:p>
    <w:p>
      <w:pPr>
        <w:keepNext w:val="0"/>
        <w:spacing w:before="200" w:after="0" w:line="260" w:lineRule="exact"/>
        <w:ind w:left="720" w:right="0" w:firstLine="0"/>
        <w:jc w:val="both"/>
      </w:pPr>
      <w:r>
        <w:rPr>
          <w:rFonts w:ascii="Times New Roman" w:hAnsi="Times New Roman" w:eastAsia="Times New Roman" w:cs="Times New Roman"/>
          <w:b w:val="0"/>
          <w:sz w:val="24"/>
        </w:rPr>
        <w:t>•</w:t>
        <w:tab/>
        <w:t>Assault</w:t>
      </w:r>
    </w:p>
    <w:p>
      <w:pPr>
        <w:keepNext w:val="0"/>
        <w:spacing w:before="200" w:after="0" w:line="260" w:lineRule="exact"/>
        <w:ind w:left="720" w:right="0" w:firstLine="0"/>
        <w:jc w:val="both"/>
      </w:pPr>
      <w:r>
        <w:rPr>
          <w:rFonts w:ascii="Times New Roman" w:hAnsi="Times New Roman" w:eastAsia="Times New Roman" w:cs="Times New Roman"/>
          <w:b w:val="0"/>
          <w:sz w:val="24"/>
        </w:rPr>
        <w:t>•</w:t>
        <w:tab/>
        <w:t>Criminal vehicular homicide</w:t>
      </w:r>
    </w:p>
    <w:p>
      <w:pPr>
        <w:keepNext w:val="0"/>
        <w:spacing w:before="200" w:after="0" w:line="260" w:lineRule="exact"/>
        <w:ind w:left="720" w:right="0" w:firstLine="0"/>
        <w:jc w:val="both"/>
      </w:pPr>
      <w:r>
        <w:rPr>
          <w:rFonts w:ascii="Times New Roman" w:hAnsi="Times New Roman" w:eastAsia="Times New Roman" w:cs="Times New Roman"/>
          <w:b w:val="0"/>
          <w:sz w:val="24"/>
        </w:rPr>
        <w:t>•</w:t>
        <w:tab/>
        <w:t>Domestic assault</w:t>
      </w:r>
    </w:p>
    <w:p>
      <w:pPr>
        <w:keepNext w:val="0"/>
        <w:spacing w:before="200" w:after="0" w:line="260" w:lineRule="exact"/>
        <w:ind w:left="720" w:right="0" w:firstLine="0"/>
        <w:jc w:val="both"/>
      </w:pPr>
      <w:r>
        <w:rPr>
          <w:rFonts w:ascii="Times New Roman" w:hAnsi="Times New Roman" w:eastAsia="Times New Roman" w:cs="Times New Roman"/>
          <w:b w:val="0"/>
          <w:sz w:val="24"/>
        </w:rPr>
        <w:t>•</w:t>
        <w:tab/>
        <w:t>Robbery</w:t>
      </w:r>
    </w:p>
    <w:p>
      <w:pPr>
        <w:keepNext w:val="0"/>
        <w:spacing w:before="200" w:after="0" w:line="260" w:lineRule="exact"/>
        <w:ind w:left="720" w:right="0" w:firstLine="0"/>
        <w:jc w:val="both"/>
      </w:pPr>
      <w:r>
        <w:rPr>
          <w:rFonts w:ascii="Times New Roman" w:hAnsi="Times New Roman" w:eastAsia="Times New Roman" w:cs="Times New Roman"/>
          <w:b w:val="0"/>
          <w:sz w:val="24"/>
        </w:rPr>
        <w:t>•</w:t>
        <w:tab/>
        <w:t>Kidnapping</w:t>
      </w:r>
    </w:p>
    <w:p>
      <w:pPr>
        <w:keepNext w:val="0"/>
        <w:spacing w:before="200" w:after="0" w:line="260" w:lineRule="exact"/>
        <w:ind w:left="720" w:right="0" w:firstLine="0"/>
        <w:jc w:val="both"/>
      </w:pPr>
      <w:r>
        <w:rPr>
          <w:rFonts w:ascii="Times New Roman" w:hAnsi="Times New Roman" w:eastAsia="Times New Roman" w:cs="Times New Roman"/>
          <w:b w:val="0"/>
          <w:sz w:val="24"/>
        </w:rPr>
        <w:t>•</w:t>
        <w:tab/>
        <w:t>Labor trafficking</w:t>
      </w:r>
    </w:p>
    <w:p>
      <w:pPr>
        <w:keepNext w:val="0"/>
        <w:spacing w:before="200" w:after="0" w:line="260" w:lineRule="exact"/>
        <w:ind w:left="720" w:right="0" w:firstLine="0"/>
        <w:jc w:val="both"/>
      </w:pPr>
      <w:r>
        <w:rPr>
          <w:rFonts w:ascii="Times New Roman" w:hAnsi="Times New Roman" w:eastAsia="Times New Roman" w:cs="Times New Roman"/>
          <w:b w:val="0"/>
          <w:sz w:val="24"/>
        </w:rPr>
        <w:t>•</w:t>
        <w:tab/>
        <w:t>Sex trafficking</w:t>
      </w:r>
    </w:p>
    <w:p>
      <w:pPr>
        <w:keepNext w:val="0"/>
        <w:spacing w:before="200" w:after="0" w:line="260" w:lineRule="exact"/>
        <w:ind w:left="720" w:right="0" w:firstLine="0"/>
        <w:jc w:val="both"/>
      </w:pPr>
      <w:r>
        <w:rPr>
          <w:rFonts w:ascii="Times New Roman" w:hAnsi="Times New Roman" w:eastAsia="Times New Roman" w:cs="Times New Roman"/>
          <w:b w:val="0"/>
          <w:sz w:val="24"/>
        </w:rPr>
        <w:t>•</w:t>
        <w:tab/>
        <w:t>Criminal sexual conduct</w:t>
      </w:r>
    </w:p>
    <w:p>
      <w:pPr>
        <w:keepNext w:val="0"/>
        <w:spacing w:before="200" w:after="0" w:line="260" w:lineRule="exact"/>
        <w:ind w:left="720" w:right="0" w:firstLine="0"/>
        <w:jc w:val="both"/>
      </w:pPr>
      <w:r>
        <w:rPr>
          <w:rFonts w:ascii="Times New Roman" w:hAnsi="Times New Roman" w:eastAsia="Times New Roman" w:cs="Times New Roman"/>
          <w:b w:val="0"/>
          <w:sz w:val="24"/>
        </w:rPr>
        <w:t>•</w:t>
        <w:tab/>
        <w:t>Child abuse and neglect</w:t>
      </w:r>
    </w:p>
    <w:p>
      <w:pPr>
        <w:keepNext w:val="0"/>
        <w:spacing w:before="200" w:after="0" w:line="260" w:lineRule="exact"/>
        <w:ind w:left="720" w:right="0" w:firstLine="0"/>
        <w:jc w:val="both"/>
      </w:pPr>
      <w:r>
        <w:rPr>
          <w:rFonts w:ascii="Times New Roman" w:hAnsi="Times New Roman" w:eastAsia="Times New Roman" w:cs="Times New Roman"/>
          <w:b w:val="0"/>
          <w:sz w:val="24"/>
        </w:rPr>
        <w:t>•</w:t>
        <w:tab/>
        <w:t>Arson –or–</w:t>
      </w:r>
    </w:p>
    <w:p>
      <w:pPr>
        <w:keepNext w:val="0"/>
        <w:spacing w:before="200" w:after="0" w:line="260" w:lineRule="exact"/>
        <w:ind w:left="720" w:right="0" w:firstLine="0"/>
        <w:jc w:val="both"/>
      </w:pPr>
      <w:r>
        <w:rPr>
          <w:rFonts w:ascii="Times New Roman" w:hAnsi="Times New Roman" w:eastAsia="Times New Roman" w:cs="Times New Roman"/>
          <w:b w:val="0"/>
          <w:sz w:val="24"/>
        </w:rPr>
        <w:t>•</w:t>
        <w:tab/>
        <w:t>Stalking</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Harassment victim leave: Leave entitlement.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will 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amount of time off from work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restraining order because the employee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victim of harassment.</w:t>
      </w:r>
    </w:p>
    <w:p>
      <w:pPr>
        <w:keepNext w:val="0"/>
        <w:spacing w:before="200" w:after="0" w:line="260" w:lineRule="exact"/>
        <w:ind w:left="720" w:right="0" w:firstLine="0"/>
        <w:jc w:val="both"/>
      </w:pPr>
      <w:r>
        <w:rPr>
          <w:rFonts w:ascii="Times New Roman" w:hAnsi="Times New Roman" w:eastAsia="Times New Roman" w:cs="Times New Roman"/>
          <w:b w:val="0"/>
          <w:sz w:val="24"/>
        </w:rPr>
        <w:t>For purposes of this leave, “harassment” includes:</w:t>
      </w:r>
    </w:p>
    <w:p>
      <w:pPr>
        <w:keepNext w:val="0"/>
        <w:spacing w:before="200" w:after="0" w:line="260" w:lineRule="exact"/>
        <w:ind w:left="108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incident of physical or sexual assault or repeated incidents of intrusive or unwanted acts, words, or gestures that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adverse effect on the safety, security, or privacy of another, regardless of the relationship between the actor and the intended target</w:t>
      </w:r>
    </w:p>
    <w:p>
      <w:pPr>
        <w:keepNext w:val="0"/>
        <w:spacing w:before="200" w:after="0" w:line="260" w:lineRule="exact"/>
        <w:ind w:left="1080" w:right="0" w:firstLine="0"/>
        <w:jc w:val="both"/>
      </w:pPr>
      <w:r>
        <w:rPr>
          <w:rFonts w:ascii="Times New Roman" w:hAnsi="Times New Roman" w:eastAsia="Times New Roman" w:cs="Times New Roman"/>
          <w:b w:val="0"/>
          <w:sz w:val="24"/>
        </w:rPr>
        <w:t>•</w:t>
        <w:tab/>
        <w:t>Targeted residential picketing –and–</w:t>
      </w:r>
    </w:p>
    <w:p>
      <w:pPr>
        <w:keepNext w:val="0"/>
        <w:spacing w:before="200" w:after="0" w:line="260" w:lineRule="exact"/>
        <w:ind w:left="108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pattern of attending public events after being notified that the actor's presence at the event is harassing to another</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Domestic violence victim leave: Leave entitlement.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will allow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amount of time off from work to obtain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of protection related to domestic abuse.</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Safety leave: Leave entitlement.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may use their accrued sick leave as safety leave for themselves or to assist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relative because of domestic abuse, sexual assault, or stalking. For purposes of safety leave,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relative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adult child, spouse, sibling, parent, mother-in-law, father-in-law, grandchild, grandparent, or stepparent.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may limit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use of safety leave to 160 hours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12-month period, except for absences related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under the age of 18, or under the age of 20 if he or she is still attending secondary school.</w:t>
      </w:r>
    </w:p>
    <w:p>
      <w:pPr>
        <w:keepNext w:val="0"/>
        <w:spacing w:before="200" w:after="0" w:line="260" w:lineRule="exact"/>
        <w:ind w:left="360" w:right="0" w:firstLine="0"/>
        <w:jc w:val="both"/>
      </w:pPr>
      <w:r>
        <w:rPr>
          <w:rFonts w:ascii="Times New Roman" w:hAnsi="Times New Roman" w:eastAsia="Times New Roman" w:cs="Times New Roman"/>
          <w:b w:val="0"/>
          <w:sz w:val="24"/>
        </w:rPr>
        <w:t>The Company’s [name of sick leave policies] govern employees’ use of safety leave.</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Witness leave: Leave entitlement.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will provide employees with up to [number] days of leave to appear in court or any other judicial proceeding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subpoena or other court order.</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Crime victim leave: Leave substitution and pay.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Crime victim leave will be unpaid. However, employees may elect to substitute [type of leave, such as accrued vacation, personal leave, or compensatory time off] for purposes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absence under this policy.</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Harassment victim leave: Leave substitution and pay.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Harassment victim leave or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restraining order will be unpaid. However, employees may elect to substitute [type of leave, such as accrued vacation or personal leave] for purposes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absence under this policy.</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Domestic violence victim leave: Leave substitution and pay.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Domestic violence victim leave will be unpaid. However, employees may elect to substitute [type of leave, such as accrued vacation or personal leave] for purposes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absence under this policy.</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Witness leave: Leave substitution and pay for non-exempt employees.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Witness leave will be unpaid for non-exempt employees. However, employees [may elect to or must] substitute [type of leave, such as accrued vacation or personal leave] for purposes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absence under this policy.</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Witness leave: Exempt employees.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Exempt employees who work any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workweek in which they also appear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will receive their full salary for that workweek. The Company will not pay exempt employees if their service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causes them to be absent for complete weeks.</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Witness leave: Witness fees.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receives witness fees for his or her service, the Company may require the employee to turn over any witness fees received to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Crime victim leave: Employee notice requirements.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are required to provide 48 hours’ notice of the need for crime victim leave unless such notice is impracticable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emergency prevents the employee from doing so.</w:t>
      </w:r>
    </w:p>
    <w:p>
      <w:pPr>
        <w:keepNext w:val="0"/>
        <w:spacing w:before="120" w:after="0" w:line="260" w:lineRule="exact"/>
        <w:ind w:left="36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Domestic violence victim and harassment victim leave: Employee notice requirements.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must provide 48 hours’ notice of the need for domestic violence victim or harassment victim leave, except in cases of imminent danger to the health and safety of the employee or the employee's child, or unless otherwise impracticable.</w:t>
      </w:r>
    </w:p>
    <w:p>
      <w:pPr>
        <w:keepNext w:val="0"/>
        <w:spacing w:before="120" w:after="0" w:line="260" w:lineRule="exact"/>
        <w:ind w:left="36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Witness leave: Employee notice requirements.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are required to provide [number] days of notice [or reasonable advance notice] of the need for witness leave.</w:t>
      </w:r>
    </w:p>
    <w:p>
      <w:pPr>
        <w:keepNext w:val="0"/>
        <w:spacing w:before="120" w:after="0" w:line="260" w:lineRule="exact"/>
        <w:ind w:left="36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Crime victim leave and witness leave: Partial days.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also are expected to report to work each day or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on which they are not performing witness duty or attending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criminal proceeding.</w:t>
      </w:r>
    </w:p>
    <w:p>
      <w:pPr>
        <w:keepNext w:val="0"/>
        <w:spacing w:before="120" w:after="0" w:line="260" w:lineRule="exact"/>
        <w:ind w:left="36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Crime victim leave, harassment victim leave, and domestic violence victim leave: Employee documentation requirements.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Where feasible, before taking leave,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must provide the Company with verification that supports the employee's reason for requesting leave time.</w:t>
      </w:r>
    </w:p>
    <w:p>
      <w:pPr>
        <w:keepNext w:val="0"/>
        <w:spacing w:before="120" w:after="0" w:line="260" w:lineRule="exact"/>
        <w:ind w:left="36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Witness leave: Employee documentation requirements.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Where feasible, before taking witness leave, the employee must provide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witness subpoena. If advance notice is not possible, employees must provide the Company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notice or subpoena and/or supporting documentation certifying the dates and times of their service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amount of time.</w:t>
      </w:r>
    </w:p>
    <w:p>
      <w:pPr>
        <w:keepNext w:val="0"/>
        <w:spacing w:before="120" w:after="0" w:line="260" w:lineRule="exact"/>
        <w:ind w:left="36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Crime victim leave, harassment victim leave, domestic violence victim leave, and witness leave.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Consequences of failure to provide notice and/or documentation. Failure to provide notice of crime victim leave, harassment victim leave, or domestic violence victim leave may result in the denial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such leave unless it is not practicable to provide notice for the reasons set forth in this policy. Failure to provide requested documentation of the need for crime victim leave, harassment victim leave, or domestic violence victim leave may result in the denial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leave time. Failure to provide proper notice or required documentation may result in the denial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witness leave.</w:t>
      </w:r>
    </w:p>
    <w:p>
      <w:pPr>
        <w:keepNext w:val="0"/>
        <w:spacing w:before="120" w:after="0" w:line="260" w:lineRule="exact"/>
        <w:ind w:left="36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Non-discrimination and non-retaliation statement.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prohibits retaliation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for requesting, obtaining, or using leave under this policy. The Company prohibits interfering with or otherwise dissuading or attempting to dissuade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from performing his or her witness duties.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Witness and Victims of Crimes Leave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