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Witness and Victims of Crimes Leave Policy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Domestic or sexual violence leave: Length of leave.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will provide employees who have been employed for at least three months with up to three days of unpaid leave in any 12-month period if the employee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family or household member of the employee is the victim of domestic or sexual violence. Employees may use domestic violence or sexual violence leave for the following reasons:</w:t>
      </w:r>
    </w:p>
    <w:p>
      <w:pPr>
        <w:keepNext w:val="0"/>
        <w:spacing w:before="200" w:after="0" w:line="260" w:lineRule="exact"/>
        <w:ind w:left="1080" w:right="0" w:firstLine="0"/>
        <w:jc w:val="both"/>
      </w:pPr>
      <w:r>
        <w:rPr>
          <w:rFonts w:ascii="Times New Roman" w:hAnsi="Times New Roman" w:eastAsia="Times New Roman" w:cs="Times New Roman"/>
          <w:b w:val="0"/>
          <w:sz w:val="24"/>
        </w:rPr>
        <w:t>•</w:t>
        <w:tab/>
        <w:t xml:space="preserve">To seek injunctive relief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w:t>
      </w:r>
    </w:p>
    <w:p>
      <w:pPr>
        <w:keepNext w:val="0"/>
        <w:spacing w:before="200" w:after="0" w:line="260" w:lineRule="exact"/>
        <w:ind w:left="1080" w:right="0" w:firstLine="0"/>
        <w:jc w:val="both"/>
      </w:pPr>
      <w:r>
        <w:rPr>
          <w:rFonts w:ascii="Times New Roman" w:hAnsi="Times New Roman" w:eastAsia="Times New Roman" w:cs="Times New Roman"/>
          <w:b w:val="0"/>
          <w:sz w:val="24"/>
        </w:rPr>
        <w:t>•</w:t>
        <w:tab/>
        <w:t>To obtain medical care or mental health counseling or both</w:t>
      </w:r>
    </w:p>
    <w:p>
      <w:pPr>
        <w:keepNext w:val="0"/>
        <w:spacing w:before="200" w:after="0" w:line="260" w:lineRule="exact"/>
        <w:ind w:left="1080" w:right="0" w:firstLine="0"/>
        <w:jc w:val="both"/>
      </w:pPr>
      <w:r>
        <w:rPr>
          <w:rFonts w:ascii="Times New Roman" w:hAnsi="Times New Roman" w:eastAsia="Times New Roman" w:cs="Times New Roman"/>
          <w:b w:val="0"/>
          <w:sz w:val="24"/>
        </w:rPr>
        <w:t>•</w:t>
        <w:tab/>
        <w:t xml:space="preserve">To obtain services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victim-services organization</w:t>
      </w:r>
    </w:p>
    <w:p>
      <w:pPr>
        <w:keepNext w:val="0"/>
        <w:spacing w:before="200" w:after="0" w:line="260" w:lineRule="exact"/>
        <w:ind w:left="1080" w:right="0" w:firstLine="0"/>
        <w:jc w:val="both"/>
      </w:pPr>
      <w:r>
        <w:rPr>
          <w:rFonts w:ascii="Times New Roman" w:hAnsi="Times New Roman" w:eastAsia="Times New Roman" w:cs="Times New Roman"/>
          <w:b w:val="0"/>
          <w:sz w:val="24"/>
        </w:rPr>
        <w:t>•</w:t>
        <w:tab/>
        <w:t>To make the employee’s home secure –or–</w:t>
      </w:r>
    </w:p>
    <w:p>
      <w:pPr>
        <w:keepNext w:val="0"/>
        <w:spacing w:before="200" w:after="0" w:line="260" w:lineRule="exact"/>
        <w:ind w:left="1080" w:right="0" w:firstLine="0"/>
        <w:jc w:val="both"/>
      </w:pPr>
      <w:r>
        <w:rPr>
          <w:rFonts w:ascii="Times New Roman" w:hAnsi="Times New Roman" w:eastAsia="Times New Roman" w:cs="Times New Roman"/>
          <w:b w:val="0"/>
          <w:sz w:val="24"/>
        </w:rPr>
        <w:t>•</w:t>
        <w:tab/>
        <w:t>To seek legal assistance in addressing issues related to the domestic violence</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Witness leave: Length of leave.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will provide employees with up to [number] days of leave to appear in court or any other judicial proceeding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witness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subpoena or other court order.</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Domestic or sexual violence leave: Leave substitution and pay.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Domestic or sexual violence victim leave will be unpaid. However,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must exhaust all of his or her accrued annual or vacation leave, personal leave, and sick leave before the employee is eligible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domestic or sexual violence leave, unless the Company waives this requirement.</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Witness leave: Leave substitution and pay for non-exempt employees.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Witness leave will be unpaid for non-exempt employees. However, employees may elect to substitute [type of leave, such as accrued vacation, personal leave, or compensatory time off] for purposes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absence under this policy.</w:t>
      </w:r>
    </w:p>
    <w:p>
      <w:pPr>
        <w:keepNext w:val="0"/>
        <w:spacing w:before="120" w:after="0" w:line="260" w:lineRule="exact"/>
        <w:ind w:left="36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Witness leave: Exempt employees.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Exempt employees who work any portion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workweek in which they also appear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witness will receive their full salary for that workweek. The Company will not pay exempt employees if their service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witness causes them to be absent for complete weeks, unless state law requires otherwise.</w:t>
      </w:r>
    </w:p>
    <w:p>
      <w:pPr>
        <w:keepNext w:val="0"/>
        <w:spacing w:before="120" w:after="0" w:line="260" w:lineRule="exact"/>
        <w:ind w:left="36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Witness leave: Witness fees.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receives witness fees for his or her service while also receiving his or her regular pay from the Company, the Company may require the employee to turn over any witness fees to the Company.</w:t>
      </w:r>
    </w:p>
    <w:p>
      <w:pPr>
        <w:keepNext w:val="0"/>
        <w:spacing w:before="120" w:after="0" w:line="260" w:lineRule="exact"/>
        <w:ind w:left="36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Witness leave: Employee notice requirements.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Employees should provide reasonable advance notice of the need for witness leave. Except in cases of imminent danger to the health or safety of the employee, or to the health or safety of the employee’s family or household member,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seeking domestic or sexual violence victim leave must provide [number] days of notice [or reasonable advance notice] of the need for leave. Employees also are expected to report to work each day or portion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day on which they are not performing witness duty, attending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criminal proceeding, or engaging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activity eligible for domestic or sexual violence victim leave.</w:t>
      </w:r>
    </w:p>
    <w:p>
      <w:pPr>
        <w:keepNext w:val="0"/>
        <w:spacing w:before="120" w:after="0" w:line="260" w:lineRule="exact"/>
        <w:ind w:left="36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Domestic or sexual violence leave: Employee notice requirements.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 feasible, in advance of taking domestic or sexual violence victim leave,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must provide the Company with sufficient documentation to support the employee’s need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domestic or sexual violence victim leave. If this is not possible, the employee should provide such documentation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time of the employee’s return to work.</w:t>
      </w:r>
    </w:p>
    <w:p>
      <w:pPr>
        <w:keepNext w:val="0"/>
        <w:spacing w:before="120" w:after="0" w:line="260" w:lineRule="exact"/>
        <w:ind w:left="36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Witness leave: Employee documentation requirements.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 feasible, in advance of taking witness leave, the employee should provide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witness subpoena. If this is not possible, the employee should provide the Company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notice or subpoena and/or supporting documentation certifying the dates and times of their service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witness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time.</w:t>
      </w:r>
    </w:p>
    <w:p>
      <w:pPr>
        <w:keepNext w:val="0"/>
        <w:spacing w:before="120" w:after="0" w:line="260" w:lineRule="exact"/>
        <w:ind w:left="36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Domestic or sexual violence leave: Employee documentation requirements.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Failure to provide proper notice or required documentation may result in denial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for crime victim leave.</w:t>
      </w:r>
    </w:p>
    <w:p>
      <w:pPr>
        <w:keepNext w:val="0"/>
        <w:spacing w:before="120" w:after="0" w:line="260" w:lineRule="exact"/>
        <w:ind w:left="36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Non-discrimination and non-retaliation statement.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prohibits discrimination or retaliation against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for requesting, obtaining, or using leave under this policy. The Company prohibits interfering with or otherwise dissuading or attempting to dissuade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from performing his or her witness duties or from taking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domestic or sexual violence victim leave. The Company will not terminate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testifies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judicial proceeding in response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subpoena because of the nature of the employee’s testimony or because the employee is absent from work to comply with the subpoena. The Company will not discharge, demote, suspend, retaliate, or otherwise discriminate against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exercises his or her right to domestic or sexual violence victim leave.</w:t>
      </w: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Witness and Victims of Crime Leave Policy.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