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Witness and Victims of Crimes Leave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Leave entitlement.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the New Jersey SAFE Act, the Company will provide up to 20 days of leave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12-month period to engage in certain activities arising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 of domestic violence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violent offense if the employee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violent offense. The employee may also take domestic or sexual violence victim leave if the employee’s parent, parent-in-law, child, sibling, grandparent, grandchild, spouse, domestic partner, civil union partner, or any other individual related to the employee by blood or with whom the employee has the equivalent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relationship with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victim of domestic violence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sexually violent offense.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sexual violence victim leave, employees must have been employed by the Company for at least 12 months and have worked at least 1,000 hours in the preceding 12-month period.</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take domestic or sexual violence victim leave to do one or more of the following: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Seek medical attention or recover from physical or psychological injuries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Obtain victim services</w:t>
      </w:r>
    </w:p>
    <w:p>
      <w:pPr>
        <w:keepNext w:val="0"/>
        <w:spacing w:before="200" w:after="0" w:line="260" w:lineRule="exact"/>
        <w:ind w:left="720" w:right="0" w:firstLine="0"/>
        <w:jc w:val="both"/>
      </w:pPr>
      <w:r>
        <w:rPr>
          <w:rFonts w:ascii="Times New Roman" w:hAnsi="Times New Roman" w:eastAsia="Times New Roman" w:cs="Times New Roman"/>
          <w:b w:val="0"/>
          <w:sz w:val="24"/>
        </w:rPr>
        <w:t>•</w:t>
        <w:tab/>
        <w:t>Obtain psychological or other counseling</w:t>
      </w:r>
    </w:p>
    <w:p>
      <w:pPr>
        <w:keepNext w:val="0"/>
        <w:spacing w:before="200" w:after="0" w:line="260" w:lineRule="exact"/>
        <w:ind w:left="720" w:right="0" w:firstLine="0"/>
        <w:jc w:val="both"/>
      </w:pPr>
      <w:r>
        <w:rPr>
          <w:rFonts w:ascii="Times New Roman" w:hAnsi="Times New Roman" w:eastAsia="Times New Roman" w:cs="Times New Roman"/>
          <w:b w:val="0"/>
          <w:sz w:val="24"/>
        </w:rPr>
        <w:t>•</w:t>
        <w:tab/>
        <w:t>Participate in safety planning, relocate, or engage in other activities to increase safety</w:t>
      </w:r>
    </w:p>
    <w:p>
      <w:pPr>
        <w:keepNext w:val="0"/>
        <w:spacing w:before="200" w:after="0" w:line="260" w:lineRule="exact"/>
        <w:ind w:left="720" w:right="0" w:firstLine="0"/>
        <w:jc w:val="both"/>
      </w:pPr>
      <w:r>
        <w:rPr>
          <w:rFonts w:ascii="Times New Roman" w:hAnsi="Times New Roman" w:eastAsia="Times New Roman" w:cs="Times New Roman"/>
          <w:b w:val="0"/>
          <w:sz w:val="24"/>
        </w:rPr>
        <w:t>•</w:t>
        <w:tab/>
        <w:t>Seek legal assistance</w:t>
      </w:r>
    </w:p>
    <w:p>
      <w:pPr>
        <w:keepNext w:val="0"/>
        <w:spacing w:before="200" w:after="0" w:line="260" w:lineRule="exact"/>
        <w:ind w:left="720" w:right="0" w:firstLine="0"/>
        <w:jc w:val="both"/>
      </w:pPr>
      <w:r>
        <w:rPr>
          <w:rFonts w:ascii="Times New Roman" w:hAnsi="Times New Roman" w:eastAsia="Times New Roman" w:cs="Times New Roman"/>
          <w:b w:val="0"/>
          <w:sz w:val="24"/>
        </w:rPr>
        <w:t>•</w:t>
        <w:tab/>
        <w:t xml:space="preserve">Attend or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or civil court proceeding</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Leave entitlement.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will provide employees with up to [number] days of leave to appear in court or any other judicial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subpoena or other court order.</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Leave substitution and pay.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Domestic or sexual violence victim leave will be unpaid. However, employees may substitute [type of leave, such as accrued vacation, personal leave, compensatory time off, or family temporary disability leave benefits]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takes leave under the New Jersey SAFE Act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that is also eligible for leave under the federal Family and Medical Leave Act (FMLA) or the New Jersey Family Leave Act (NJFLA), the employee’s leave under the New Jersey SAFE Act will run concurrently with the employee’s FMLA or NJFLA leave entitlement.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Witness leave: Leave substitution and pay for non-exempt employees.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Witness leave will be unpaid for non-exempt employees. However, employees [may elect to or must] substitute [type of leave, such as accrued vacation, personal leave, or compensatory time off] for purposes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absence under this policy.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Exempt employees.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appear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will receive their full salary for that workweek. The Company will not pay exempt employees if their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causes them to be absent for complete weeks, unless state law requires otherwise.</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Witness fees.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receives witness fees for his or her service while also receiving his or her regular pay from the Company, the Company may require the employee to turn over any witness fees received to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notice requirements.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Employees are required to provide [number] days of notice [or reasonable advance notice] of the need for witness leave. Employees are required to provide reasonable advance written notice of the need for domestic or sexual violence victim leave if the need for leave is foreseeable. Employees also are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on which they are not performing witness duty or attending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proceeding or engaging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activity eligible for domestic or sexual violence victim leave.</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 feasible, in advance of taking domestic or sexual violence victim leave,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must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of each scheduled proceeding that is provided to the victim by the agency responsible for providing notice.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 leave: Employee documentation requirements.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 feasible, in advance of taking witness leave, the employee must provide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witness subpoena. If advance notice is not possible, the employee is required to provide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or subpoena and/or supporting documentation certifying the dates and times of the service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or the need for crime victim leave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Domestic or sexual violence victim leave and witness leave: Consequences of failure to provide proper notice and/or documentation.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Failure to provide proper notice or required documentation may result in denial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domestic or sexual violence victim or witness leave.</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Non-discrimination and non-retaliation statement.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prohibits discrimination or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obtaining, or using witness or crime victim leave under this policy. The Company prohibits interfering with or otherwise dissuading or attempting to dissuade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from performing his or her witness duties.</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Witness and Victims of Crime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