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15 Pa. Cons. Stat. Ann. § 8847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