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Members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[Unanimous] Written Consent of the Members of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constituting the holders of all of the outstanding membership interests entitled to vote thereon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[jurisdiction] limited liability company (the "Company"), in lieu of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Members, do hereby consent to the taking of the following actions, and adopt the following resolutions, by unanimous written consent pursuant to Section [Section] of the Operating Agreement of the Company, dated as of [date], with the same force and effect as if they were taken or adopted at such [special] meeting, and waive any and all notice with respect thereto:</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has/the Members have] been involved in negotiations with [name of the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[n] [jurisdiction] [entity type] (the "Purchaser"), regarding the proposed sale by the holders of [all of the /(number of)] outstanding membership interests (the "Membership Interests") of the Company (the "Sellers") to the Purchaser (the "Sale") for the consideration, and on the terms and subject to the conditions, set forth in the Membership Interest Purchase Agreement (as hereinafter defined);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it is contemplated that, in connection with the consummation of the Sale, [the Company,] the Purchaser and the Sellers will enter into that certain Membership Interest Purchase Agreement by and [between/among] [the Company,] the Purchaser and the Sellers, including all exhibits and schedules attached thereto,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"Membership Interest Purchase Agreement");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it is contemplated that, in connection with the consummation of the Sale and the other transactions contemplated by the Membership Interest Purchase Agreement, [the Company and] the Sellers will enter into one or more of the following ancillary agreements (the "Ancillary Agreements"): [list agreements].</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Membership Interest Purchase Agreement, the Ancillary Agreements and any other agreements, documents or instruments executed, delivered or filed in connection with the transactions contemplated by the Membership Interest Purchase Agreement and the Ancillary Agreements are hereinafter referred to as the "Transaction Documents";</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of managers of the Company (the "Managers") has reviewed forms of the Membership Interest Purchase Agreement and the Ancillary Agreements, and believes that all such agreements and transactions are fair, advisable and in the best interests of the Company and its members.</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be it:</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 terms and provisions of the Membership Interest Purchase Agreement, the Ancillary Agreements, and the transactions contemplated thereby, be and hereby are, determined to be fair, advisable and in the best interest of the Company and its members, and that the Membership Interest Purchase Agreement and the Ancillary Agreements be, and hereby are, adopted and approved in all respects;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all [officers/managers] of the Company, including, without limitation, [the names and titles of the officers and/or managers to be specifically authorized] (the "Authorized Persons"), be, and each of them hereby is, authorized and empowered (i) to execute, deliver and file, for and on behalf of the Company, the Transaction Documents, including the exhibits and schedules thereto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 such additional deletions, changes, amendments or supplements therein or thereto as the officer executing such document determines to be necessary or desirable, such determination to be conclusively evidenced by the execution of such Transaction Document by such officer), and (ii) to execute, deliver or file any such other documents, instruments, certificates, amendments or supplements and to take such further action, on behalf of the Company, as any such officer determines to be necessary or desirable to effectuate the transactions contemplated by the Transaction Documents, such determinations to be conclusively evidenced by the execution, delivery or filing of any such document, instrument, certificate, amendment or supplement or the taking of any such action by any such Authorized Person;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actions taken or to be taken, on behalf of the Company by the managers and/or officers of the Company with respect to the negotiation or preparation of the terms and provisions of the Transaction Documents be, and hereby are, ratified, approved, authorized, confirmed and accepted as the acts of the Company;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any and all actions heretofore taken by the managers and/or officers of the Company that are consistent with the foregoing resolutions, are hereby ratified, approved, authorized, confirmed and accepted in all respects as the acts and deeds of the Company;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each Authorized Person be, and hereby is, authorized to take such further action and to execute and deliver such further agreements, certificates, instruments and documents, in the name of and on behalf of the Company; to pay or cause to be paid all expenses; and to take all such other actions as such Authorized Person shall deem necessary, desirable, advisable or appropriate to consummate, effectuate, carry out or further the transactions contemplated by and in the intent and purposes of the foregoing resolutions; and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this Unanimous Written Consent of the Members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 Photocopies, facsimile, email or other electronic transmissions of .pdf (or similar) files of executed documents and shall be deemed original documents and signatures and shall be fully binding on the Members to the same extent as original documents with original signatures; and be it further</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Secretary of the Company is hereby directed to file this [Unanimous] Written Consent of the Members with the minutes of the meetings of the Members.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Unanimous Written Consent of the Members of [Company Name]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Percentage of Membership Interests</w:t>
      </w:r>
    </w:p>
    <w:p>
      <w:pPr>
        <w:keepNext w:val="0"/>
        <w:spacing w:before="120" w:after="0" w:line="260" w:lineRule="exact"/>
        <w:ind w:left="360" w:right="0" w:firstLine="0"/>
        <w:jc w:val="left"/>
      </w:pPr>
      <w:r>
        <w:rPr>
          <w:rFonts w:ascii="Times New Roman" w:hAnsi="Times New Roman" w:eastAsia="Times New Roman" w:cs="Times New Roman"/>
          <w:b w:val="0"/>
          <w:sz w:val="24"/>
        </w:rPr>
        <w:t>[percentage]</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Percentage of Membership Interests</w:t>
      </w:r>
    </w:p>
    <w:p>
      <w:pPr>
        <w:keepNext w:val="0"/>
        <w:spacing w:before="120" w:after="0" w:line="260" w:lineRule="exact"/>
        <w:ind w:left="360" w:right="0" w:firstLine="0"/>
        <w:jc w:val="left"/>
      </w:pPr>
      <w:r>
        <w:rPr>
          <w:rFonts w:ascii="Times New Roman" w:hAnsi="Times New Roman" w:eastAsia="Times New Roman" w:cs="Times New Roman"/>
          <w:b w:val="0"/>
          <w:sz w:val="24"/>
        </w:rPr>
        <w:t>[percentage]</w:t>
      </w:r>
    </w:p>
    <w:p>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