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 xml:space="preserve">UNANIMOUS WRITTEN CONSENT TO COMPANY ACTION OF THE MANAGERS OF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OF LLC] (the "Company"), </w:t>
      </w:r>
      <w:r>
        <w:rPr>
          <w:rFonts w:ascii="Times New Roman" w:hAnsi="Times New Roman" w:eastAsia="Times New Roman" w:cs="Times New Roman"/>
          <w:sz w:val="24"/>
        </w:rPr>
        <w:br/>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Pursuant to the authority contained in Article [X] of the Operating Agreement of the Company and Article [X] of Bylaws of the Company, the undersigned, being all of the Managers of the Company, do hereby take and adopt the following action in writing, without meeting:</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Election of Officers.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following persons are hereby designated as officers of the Company, to serve until their respective successors are duly designated or elected:</w:t>
      </w:r>
    </w:p>
    <w:p>
      <w:pPr>
        <w:keepNext w:val="0"/>
        <w:spacing w:before="200" w:after="0" w:line="260" w:lineRule="exact"/>
        <w:ind w:left="1440" w:right="0" w:firstLine="0"/>
        <w:jc w:val="both"/>
      </w:pPr>
      <w:r>
        <w:rPr>
          <w:rFonts w:ascii="Times New Roman" w:hAnsi="Times New Roman" w:eastAsia="Times New Roman" w:cs="Times New Roman"/>
          <w:b w:val="0"/>
          <w:sz w:val="24"/>
        </w:rPr>
        <w:t>[Name]—President</w:t>
      </w:r>
    </w:p>
    <w:p>
      <w:pPr>
        <w:keepNext w:val="0"/>
        <w:spacing w:before="200" w:after="0" w:line="260" w:lineRule="exact"/>
        <w:ind w:left="1440" w:right="0" w:firstLine="0"/>
        <w:jc w:val="both"/>
      </w:pPr>
      <w:r>
        <w:rPr>
          <w:rFonts w:ascii="Times New Roman" w:hAnsi="Times New Roman" w:eastAsia="Times New Roman" w:cs="Times New Roman"/>
          <w:b w:val="0"/>
          <w:sz w:val="24"/>
        </w:rPr>
        <w:t>[Name]—Vice President and Treasurer</w:t>
      </w:r>
    </w:p>
    <w:p>
      <w:pPr>
        <w:keepNext w:val="0"/>
        <w:spacing w:before="200" w:after="0" w:line="260" w:lineRule="exact"/>
        <w:ind w:left="1440" w:right="0" w:firstLine="0"/>
        <w:jc w:val="both"/>
      </w:pPr>
      <w:r>
        <w:rPr>
          <w:rFonts w:ascii="Times New Roman" w:hAnsi="Times New Roman" w:eastAsia="Times New Roman" w:cs="Times New Roman"/>
          <w:b w:val="0"/>
          <w:sz w:val="24"/>
        </w:rPr>
        <w:t>[Name]—Vice President and Secretary</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Banking Connection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[NAMES OF OFFICERS] are designated as the depository and banking connection for the Company to be used for the deposit and withdrawal of funds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Representative") and the signature of the Authorized Representative and his or her designees are authorized to sign checks, drafts, and other instruments of exchange on the Company account, to execute notes for and on behalf of the Company and to endorse, discount or transfer commercial or business paper. Each Authorized Representative is hereby authorized and directed to execute the appropriate resolution forms in accordance with the foregoing.</w:t>
      </w:r>
    </w:p>
    <w:p>
      <w:pPr>
        <w:keepNext w:val="0"/>
        <w:spacing w:before="200" w:after="0" w:line="260" w:lineRule="exact"/>
        <w:ind w:left="1080" w:right="0" w:firstLine="0"/>
        <w:jc w:val="both"/>
      </w:pPr>
      <w:r>
        <w:rPr>
          <w:rFonts w:ascii="Times New Roman" w:hAnsi="Times New Roman" w:eastAsia="Times New Roman" w:cs="Times New Roman"/>
          <w:b w:val="0"/>
          <w:sz w:val="24"/>
        </w:rPr>
        <w:t>The authority hereby conferred shall remain in full force and effect until written notice of revocation or modification shall be received by the banking institution in which such bank account or accounts are held; that the Secretary, Treasurer, or any executive officer of the Company is hereby authorized and directed to certify to any such banking institution the foregoing resolution, the names of the officers and their respective designees, any changes from time to time in said officers or designees and specimens of their respective signatures; and that any such banking institution may conclusively assume that the persons at any time so certified to it continue as such until receipt by such banking institution of written notice to the contrary.</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of Membership Units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sale of [One hundred (100)] units of the membership interest of the Company pursuant to [PROVIDE EXEMPTION],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exempt from the registration requirements of the Securities Act of 1933, as amended, are hereby ratified and approved.</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Executed this [DAY] day of [MONTH, YEAR] in the County of [COUNTY], [STATE].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