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WYOMING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in consideration of the sum of _______</w:t>
      </w:r>
      <w:r>
        <w:rPr>
          <w:rFonts w:ascii="Times New Roman" w:hAnsi="Times New Roman" w:eastAsia="Times New Roman" w:cs="Times New Roman"/>
          <w:sz w:val="24"/>
        </w:rPr>
        <w:t xml:space="preserve">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convey and specially warrant against all who claim by, through, or under the grantor, but against none other,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situated in ______________________ County, State of Wyoming,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p>
    <w:p>
      <w:pPr/>
      <w:r>
        <w:rPr>
          <w:rFonts w:ascii="Times New Roman" w:hAnsi="Times New Roman" w:eastAsia="Times New Roman" w:cs="Times New Roman"/>
          <w:sz w:val="24"/>
        </w:rPr>
        <w:t>STATE OF WYOMING)</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